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3E" w:rsidRDefault="00C2153E">
      <w:pPr>
        <w:spacing w:line="600" w:lineRule="exact"/>
        <w:jc w:val="left"/>
        <w:rPr>
          <w:rFonts w:ascii="方正小标宋简体" w:eastAsia="方正小标宋简体" w:hAnsi="宋体"/>
          <w:szCs w:val="21"/>
        </w:rPr>
      </w:pPr>
      <w:bookmarkStart w:id="0" w:name="_Toc15306267"/>
    </w:p>
    <w:p w:rsidR="00C2153E" w:rsidRDefault="00C2153E">
      <w:pPr>
        <w:pStyle w:val="a3"/>
        <w:spacing w:before="93"/>
      </w:pPr>
    </w:p>
    <w:p w:rsidR="00C2153E" w:rsidRDefault="00C2153E">
      <w:pPr>
        <w:spacing w:line="600" w:lineRule="exact"/>
        <w:jc w:val="center"/>
        <w:rPr>
          <w:rFonts w:ascii="方正小标宋简体" w:eastAsia="方正小标宋简体" w:hAnsi="宋体"/>
          <w:sz w:val="72"/>
          <w:szCs w:val="72"/>
        </w:rPr>
      </w:pPr>
    </w:p>
    <w:p w:rsidR="00C2153E" w:rsidRDefault="00C2153E">
      <w:pPr>
        <w:spacing w:line="600" w:lineRule="exact"/>
        <w:jc w:val="center"/>
        <w:rPr>
          <w:rFonts w:ascii="方正小标宋简体" w:eastAsia="方正小标宋简体" w:hAnsi="宋体"/>
          <w:sz w:val="72"/>
          <w:szCs w:val="72"/>
        </w:rPr>
      </w:pPr>
    </w:p>
    <w:p w:rsidR="00C2153E" w:rsidRDefault="00DF3BC3">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77193"/>
      <w:bookmarkStart w:id="4" w:name="_Toc15396597"/>
      <w:bookmarkStart w:id="5" w:name="_Toc13726"/>
      <w:bookmarkStart w:id="6" w:name="_Toc15377425"/>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bookmarkEnd w:id="6"/>
    </w:p>
    <w:p w:rsidR="00C2153E" w:rsidRDefault="00DF3BC3">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77194"/>
      <w:bookmarkStart w:id="8" w:name="_Toc13853"/>
      <w:bookmarkStart w:id="9" w:name="_Toc15396476"/>
      <w:bookmarkStart w:id="10" w:name="_Toc15306268"/>
      <w:bookmarkStart w:id="11" w:name="_Toc15378442"/>
      <w:bookmarkStart w:id="12" w:name="_Toc15396598"/>
      <w:bookmarkStart w:id="13" w:name="_Toc15377426"/>
      <w:bookmarkEnd w:id="0"/>
      <w:r>
        <w:rPr>
          <w:rFonts w:ascii="方正小标宋简体" w:eastAsia="方正小标宋简体" w:hAnsi="方正小标宋简体" w:cs="方正小标宋简体" w:hint="eastAsia"/>
          <w:sz w:val="72"/>
          <w:szCs w:val="72"/>
        </w:rPr>
        <w:t>泸县粮食和物资储备中心</w:t>
      </w:r>
      <w:r>
        <w:rPr>
          <w:rFonts w:ascii="方正小标宋简体" w:eastAsia="方正小标宋简体" w:hAnsi="方正小标宋简体" w:cs="方正小标宋简体" w:hint="eastAsia"/>
          <w:sz w:val="72"/>
          <w:szCs w:val="72"/>
        </w:rPr>
        <w:t>决算</w:t>
      </w:r>
      <w:bookmarkEnd w:id="7"/>
      <w:bookmarkEnd w:id="8"/>
      <w:bookmarkEnd w:id="9"/>
      <w:bookmarkEnd w:id="10"/>
      <w:bookmarkEnd w:id="11"/>
      <w:bookmarkEnd w:id="12"/>
      <w:bookmarkEnd w:id="13"/>
    </w:p>
    <w:p w:rsidR="00C2153E" w:rsidRDefault="00DF3BC3">
      <w:pPr>
        <w:adjustRightInd w:val="0"/>
        <w:snapToGrid w:val="0"/>
        <w:spacing w:line="360" w:lineRule="auto"/>
        <w:jc w:val="center"/>
        <w:outlineLvl w:val="0"/>
        <w:rPr>
          <w:rFonts w:ascii="方正小标宋简体" w:eastAsia="方正小标宋简体" w:hAnsi="宋体"/>
          <w:sz w:val="52"/>
          <w:szCs w:val="52"/>
        </w:rPr>
      </w:pPr>
      <w:bookmarkStart w:id="14" w:name="_Toc25035"/>
      <w:r>
        <w:rPr>
          <w:rFonts w:ascii="方正小标宋简体" w:eastAsia="方正小标宋简体" w:hAnsi="宋体" w:hint="eastAsia"/>
          <w:sz w:val="52"/>
          <w:szCs w:val="52"/>
        </w:rPr>
        <w:t>(</w:t>
      </w:r>
      <w:r>
        <w:rPr>
          <w:rFonts w:ascii="方正小标宋简体" w:eastAsia="方正小标宋简体" w:hAnsi="宋体" w:hint="eastAsia"/>
          <w:sz w:val="52"/>
          <w:szCs w:val="52"/>
        </w:rPr>
        <w:t>单位公开</w:t>
      </w:r>
      <w:r>
        <w:rPr>
          <w:rFonts w:ascii="方正小标宋简体" w:eastAsia="方正小标宋简体" w:hAnsi="宋体" w:hint="eastAsia"/>
          <w:sz w:val="52"/>
          <w:szCs w:val="52"/>
        </w:rPr>
        <w:t>)</w:t>
      </w:r>
      <w:bookmarkEnd w:id="14"/>
    </w:p>
    <w:p w:rsidR="00C2153E" w:rsidRDefault="00C2153E">
      <w:pPr>
        <w:widowControl/>
        <w:jc w:val="center"/>
        <w:rPr>
          <w:rFonts w:ascii="黑体" w:eastAsia="黑体" w:hAnsi="黑体"/>
          <w:sz w:val="48"/>
          <w:szCs w:val="48"/>
        </w:rPr>
        <w:sectPr w:rsidR="00C2153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C2153E" w:rsidRDefault="00DF3BC3">
      <w:pPr>
        <w:widowControl/>
        <w:jc w:val="center"/>
        <w:rPr>
          <w:rFonts w:ascii="黑体" w:eastAsia="黑体" w:hAnsi="黑体"/>
          <w:sz w:val="48"/>
          <w:szCs w:val="48"/>
        </w:rPr>
      </w:pPr>
      <w:r>
        <w:rPr>
          <w:rFonts w:ascii="黑体" w:eastAsia="黑体" w:hAnsi="黑体" w:hint="eastAsia"/>
          <w:sz w:val="48"/>
          <w:szCs w:val="48"/>
        </w:rPr>
        <w:lastRenderedPageBreak/>
        <w:t>目录</w:t>
      </w:r>
    </w:p>
    <w:p w:rsidR="00C2153E" w:rsidRDefault="00C2153E">
      <w:pPr>
        <w:widowControl/>
        <w:jc w:val="center"/>
        <w:rPr>
          <w:rFonts w:ascii="黑体" w:eastAsia="黑体" w:hAnsi="黑体" w:cstheme="minorBidi"/>
          <w:sz w:val="28"/>
          <w:szCs w:val="28"/>
        </w:rPr>
      </w:pPr>
    </w:p>
    <w:p w:rsidR="00C2153E" w:rsidRDefault="00DF3BC3">
      <w:pPr>
        <w:pStyle w:val="10"/>
      </w:pPr>
      <w:r>
        <w:rPr>
          <w:rFonts w:hint="eastAsia"/>
        </w:rPr>
        <w:t>公开时间：</w:t>
      </w:r>
      <w:r>
        <w:rPr>
          <w:rFonts w:hint="eastAsia"/>
        </w:rPr>
        <w:t>202</w:t>
      </w:r>
      <w:r w:rsidR="006844E2">
        <w:rPr>
          <w:rFonts w:hint="eastAsia"/>
        </w:rPr>
        <w:t>4</w:t>
      </w:r>
      <w:r>
        <w:rPr>
          <w:rFonts w:hint="eastAsia"/>
        </w:rPr>
        <w:t>年</w:t>
      </w:r>
      <w:r>
        <w:rPr>
          <w:rFonts w:hint="eastAsia"/>
        </w:rPr>
        <w:t>9</w:t>
      </w:r>
      <w:r>
        <w:rPr>
          <w:rFonts w:hint="eastAsia"/>
        </w:rPr>
        <w:t>月</w:t>
      </w:r>
      <w:r>
        <w:rPr>
          <w:rFonts w:hint="eastAsia"/>
        </w:rPr>
        <w:t>2</w:t>
      </w:r>
      <w:r w:rsidR="006844E2">
        <w:rPr>
          <w:rFonts w:hint="eastAsia"/>
        </w:rPr>
        <w:t>7</w:t>
      </w:r>
      <w:r>
        <w:rPr>
          <w:rFonts w:hint="eastAsia"/>
        </w:rPr>
        <w:t>日</w:t>
      </w:r>
    </w:p>
    <w:bookmarkStart w:id="15" w:name="_Toc15377196" w:displacedByCustomXml="next"/>
    <w:bookmarkStart w:id="16" w:name="_Toc15396599" w:displacedByCustomXml="next"/>
    <w:sdt>
      <w:sdtPr>
        <w:rPr>
          <w:rFonts w:ascii="宋体" w:hAnsi="宋体"/>
        </w:rPr>
        <w:id w:val="147456699"/>
        <w:docPartObj>
          <w:docPartGallery w:val="Table of Contents"/>
          <w:docPartUnique/>
        </w:docPartObj>
      </w:sdtPr>
      <w:sdtContent>
        <w:p w:rsidR="00C2153E" w:rsidRDefault="00C2153E">
          <w:pPr>
            <w:jc w:val="center"/>
          </w:pPr>
        </w:p>
        <w:p w:rsidR="00C2153E" w:rsidRDefault="00C2153E">
          <w:pPr>
            <w:pStyle w:val="WPSOffice1"/>
            <w:tabs>
              <w:tab w:val="right" w:leader="dot" w:pos="8306"/>
            </w:tabs>
            <w:rPr>
              <w:sz w:val="28"/>
              <w:szCs w:val="28"/>
            </w:rPr>
          </w:pPr>
          <w:r w:rsidRPr="00C2153E">
            <w:fldChar w:fldCharType="begin"/>
          </w:r>
          <w:r w:rsidR="00DF3BC3">
            <w:instrText xml:space="preserve">TOC \o "1-3" \h \u </w:instrText>
          </w:r>
          <w:r w:rsidRPr="00C2153E">
            <w:fldChar w:fldCharType="separate"/>
          </w:r>
          <w:hyperlink w:anchor="_Toc6512" w:history="1">
            <w:r w:rsidR="00DF3BC3">
              <w:rPr>
                <w:rFonts w:ascii="黑体" w:eastAsia="黑体" w:hAnsi="黑体" w:hint="eastAsia"/>
                <w:sz w:val="28"/>
                <w:szCs w:val="28"/>
              </w:rPr>
              <w:t>第一部分</w:t>
            </w:r>
            <w:r w:rsidR="00DF3BC3">
              <w:rPr>
                <w:rFonts w:ascii="黑体" w:eastAsia="黑体" w:hAnsi="黑体" w:hint="eastAsia"/>
                <w:sz w:val="28"/>
                <w:szCs w:val="28"/>
              </w:rPr>
              <w:t xml:space="preserve"> </w:t>
            </w:r>
            <w:r w:rsidR="00DF3BC3">
              <w:rPr>
                <w:rFonts w:ascii="黑体" w:eastAsia="黑体" w:hAnsi="黑体" w:hint="eastAsia"/>
                <w:sz w:val="28"/>
                <w:szCs w:val="28"/>
              </w:rPr>
              <w:t>单位</w:t>
            </w:r>
            <w:r w:rsidR="00DF3BC3">
              <w:rPr>
                <w:rFonts w:ascii="黑体" w:eastAsia="黑体" w:hAnsi="黑体" w:hint="eastAsia"/>
                <w:sz w:val="28"/>
                <w:szCs w:val="28"/>
              </w:rPr>
              <w:t>概况</w:t>
            </w:r>
            <w:r w:rsidR="00DF3BC3">
              <w:rPr>
                <w:sz w:val="28"/>
                <w:szCs w:val="28"/>
              </w:rPr>
              <w:tab/>
            </w:r>
            <w:r>
              <w:rPr>
                <w:sz w:val="28"/>
                <w:szCs w:val="28"/>
              </w:rPr>
              <w:fldChar w:fldCharType="begin"/>
            </w:r>
            <w:r w:rsidR="00DF3BC3">
              <w:rPr>
                <w:sz w:val="28"/>
                <w:szCs w:val="28"/>
              </w:rPr>
              <w:instrText xml:space="preserve"> PAGEREF _Toc6512 \h </w:instrText>
            </w:r>
            <w:r>
              <w:rPr>
                <w:sz w:val="28"/>
                <w:szCs w:val="28"/>
              </w:rPr>
            </w:r>
            <w:r>
              <w:rPr>
                <w:sz w:val="28"/>
                <w:szCs w:val="28"/>
              </w:rPr>
              <w:fldChar w:fldCharType="separate"/>
            </w:r>
            <w:r w:rsidR="00DF3BC3">
              <w:rPr>
                <w:sz w:val="28"/>
                <w:szCs w:val="28"/>
              </w:rPr>
              <w:t>1</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5331" w:history="1">
            <w:r w:rsidR="00DF3BC3">
              <w:rPr>
                <w:rFonts w:ascii="黑体" w:eastAsia="黑体" w:hAnsi="黑体" w:hint="eastAsia"/>
                <w:sz w:val="28"/>
                <w:szCs w:val="28"/>
              </w:rPr>
              <w:t>一、</w:t>
            </w:r>
            <w:r w:rsidR="00DF3BC3">
              <w:rPr>
                <w:rFonts w:ascii="黑体" w:eastAsia="黑体" w:hAnsi="黑体" w:hint="eastAsia"/>
                <w:sz w:val="28"/>
                <w:szCs w:val="28"/>
              </w:rPr>
              <w:t xml:space="preserve"> </w:t>
            </w:r>
            <w:r w:rsidR="00DF3BC3">
              <w:rPr>
                <w:rFonts w:ascii="黑体" w:eastAsia="黑体" w:hAnsi="黑体" w:hint="eastAsia"/>
                <w:sz w:val="28"/>
                <w:szCs w:val="28"/>
              </w:rPr>
              <w:t>主要职责</w:t>
            </w:r>
            <w:r w:rsidR="00DF3BC3">
              <w:rPr>
                <w:sz w:val="28"/>
                <w:szCs w:val="28"/>
              </w:rPr>
              <w:tab/>
            </w:r>
            <w:r>
              <w:rPr>
                <w:sz w:val="28"/>
                <w:szCs w:val="28"/>
              </w:rPr>
              <w:fldChar w:fldCharType="begin"/>
            </w:r>
            <w:r w:rsidR="00DF3BC3">
              <w:rPr>
                <w:sz w:val="28"/>
                <w:szCs w:val="28"/>
              </w:rPr>
              <w:instrText xml:space="preserve"> PAGEREF _Toc15331 \h </w:instrText>
            </w:r>
            <w:r>
              <w:rPr>
                <w:sz w:val="28"/>
                <w:szCs w:val="28"/>
              </w:rPr>
            </w:r>
            <w:r>
              <w:rPr>
                <w:sz w:val="28"/>
                <w:szCs w:val="28"/>
              </w:rPr>
              <w:fldChar w:fldCharType="separate"/>
            </w:r>
            <w:r w:rsidR="00DF3BC3">
              <w:rPr>
                <w:sz w:val="28"/>
                <w:szCs w:val="28"/>
              </w:rPr>
              <w:t>1</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31175" w:history="1">
            <w:r w:rsidR="00DF3BC3">
              <w:rPr>
                <w:rFonts w:ascii="黑体" w:eastAsia="黑体" w:hAnsi="黑体" w:hint="eastAsia"/>
                <w:sz w:val="28"/>
                <w:szCs w:val="28"/>
              </w:rPr>
              <w:t>二、</w:t>
            </w:r>
            <w:r w:rsidR="00DF3BC3">
              <w:rPr>
                <w:rFonts w:ascii="黑体" w:eastAsia="黑体" w:hAnsi="黑体" w:hint="eastAsia"/>
                <w:sz w:val="28"/>
                <w:szCs w:val="28"/>
              </w:rPr>
              <w:t xml:space="preserve"> </w:t>
            </w:r>
            <w:r w:rsidR="00DF3BC3">
              <w:rPr>
                <w:rFonts w:ascii="黑体" w:eastAsia="黑体" w:hAnsi="黑体" w:hint="eastAsia"/>
                <w:sz w:val="28"/>
                <w:szCs w:val="28"/>
              </w:rPr>
              <w:t>机构设置</w:t>
            </w:r>
            <w:r w:rsidR="00DF3BC3">
              <w:rPr>
                <w:sz w:val="28"/>
                <w:szCs w:val="28"/>
              </w:rPr>
              <w:tab/>
            </w:r>
            <w:r>
              <w:rPr>
                <w:sz w:val="28"/>
                <w:szCs w:val="28"/>
              </w:rPr>
              <w:fldChar w:fldCharType="begin"/>
            </w:r>
            <w:r w:rsidR="00DF3BC3">
              <w:rPr>
                <w:sz w:val="28"/>
                <w:szCs w:val="28"/>
              </w:rPr>
              <w:instrText xml:space="preserve"> PAGEREF _Toc31175 \h </w:instrText>
            </w:r>
            <w:r>
              <w:rPr>
                <w:sz w:val="28"/>
                <w:szCs w:val="28"/>
              </w:rPr>
            </w:r>
            <w:r>
              <w:rPr>
                <w:sz w:val="28"/>
                <w:szCs w:val="28"/>
              </w:rPr>
              <w:fldChar w:fldCharType="separate"/>
            </w:r>
            <w:r w:rsidR="00DF3BC3">
              <w:rPr>
                <w:sz w:val="28"/>
                <w:szCs w:val="28"/>
              </w:rPr>
              <w:t>1</w:t>
            </w:r>
            <w:r>
              <w:rPr>
                <w:sz w:val="28"/>
                <w:szCs w:val="28"/>
              </w:rPr>
              <w:fldChar w:fldCharType="end"/>
            </w:r>
          </w:hyperlink>
        </w:p>
        <w:p w:rsidR="00C2153E" w:rsidRDefault="00C2153E">
          <w:pPr>
            <w:pStyle w:val="WPSOffice1"/>
            <w:tabs>
              <w:tab w:val="right" w:leader="dot" w:pos="8306"/>
            </w:tabs>
            <w:rPr>
              <w:sz w:val="28"/>
              <w:szCs w:val="28"/>
            </w:rPr>
          </w:pPr>
          <w:hyperlink w:anchor="_Toc18180" w:history="1">
            <w:r w:rsidR="00DF3BC3">
              <w:rPr>
                <w:rFonts w:ascii="黑体" w:eastAsia="黑体" w:hAnsi="黑体" w:hint="eastAsia"/>
                <w:sz w:val="28"/>
                <w:szCs w:val="28"/>
              </w:rPr>
              <w:t>第二部分</w:t>
            </w:r>
            <w:r w:rsidR="00DF3BC3">
              <w:rPr>
                <w:rFonts w:ascii="黑体" w:eastAsia="黑体" w:hAnsi="黑体" w:hint="eastAsia"/>
                <w:sz w:val="28"/>
                <w:szCs w:val="28"/>
              </w:rPr>
              <w:t xml:space="preserve"> 2023</w:t>
            </w:r>
            <w:r w:rsidR="00DF3BC3">
              <w:rPr>
                <w:rFonts w:ascii="黑体" w:eastAsia="黑体" w:hAnsi="黑体" w:hint="eastAsia"/>
                <w:sz w:val="28"/>
                <w:szCs w:val="28"/>
              </w:rPr>
              <w:t>年度</w:t>
            </w:r>
            <w:r w:rsidR="00DF3BC3">
              <w:rPr>
                <w:rFonts w:ascii="黑体" w:eastAsia="黑体" w:hAnsi="黑体" w:hint="eastAsia"/>
                <w:bCs/>
                <w:sz w:val="28"/>
                <w:szCs w:val="28"/>
              </w:rPr>
              <w:t>单位决算情况说明</w:t>
            </w:r>
            <w:r w:rsidR="00DF3BC3">
              <w:rPr>
                <w:sz w:val="28"/>
                <w:szCs w:val="28"/>
              </w:rPr>
              <w:tab/>
            </w:r>
            <w:r>
              <w:rPr>
                <w:sz w:val="28"/>
                <w:szCs w:val="28"/>
              </w:rPr>
              <w:fldChar w:fldCharType="begin"/>
            </w:r>
            <w:r w:rsidR="00DF3BC3">
              <w:rPr>
                <w:sz w:val="28"/>
                <w:szCs w:val="28"/>
              </w:rPr>
              <w:instrText xml:space="preserve"> PAGEREF _Toc18180 \h </w:instrText>
            </w:r>
            <w:r>
              <w:rPr>
                <w:sz w:val="28"/>
                <w:szCs w:val="28"/>
              </w:rPr>
            </w:r>
            <w:r>
              <w:rPr>
                <w:sz w:val="28"/>
                <w:szCs w:val="28"/>
              </w:rPr>
              <w:fldChar w:fldCharType="separate"/>
            </w:r>
            <w:r w:rsidR="00DF3BC3">
              <w:rPr>
                <w:sz w:val="28"/>
                <w:szCs w:val="28"/>
              </w:rPr>
              <w:t>2</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8637" w:history="1">
            <w:r w:rsidR="00DF3BC3">
              <w:rPr>
                <w:rFonts w:ascii="黑体" w:eastAsia="黑体" w:hAnsi="黑体"/>
                <w:sz w:val="28"/>
                <w:szCs w:val="28"/>
              </w:rPr>
              <w:t>一、</w:t>
            </w:r>
            <w:r w:rsidR="00DF3BC3">
              <w:rPr>
                <w:rFonts w:ascii="黑体" w:eastAsia="黑体" w:hAnsi="黑体"/>
                <w:sz w:val="28"/>
                <w:szCs w:val="28"/>
              </w:rPr>
              <w:t xml:space="preserve"> </w:t>
            </w:r>
            <w:r w:rsidR="00DF3BC3">
              <w:rPr>
                <w:rFonts w:ascii="黑体" w:eastAsia="黑体" w:hAnsi="黑体" w:hint="eastAsia"/>
                <w:sz w:val="28"/>
                <w:szCs w:val="28"/>
              </w:rPr>
              <w:t>收入支出决算总体情况说明</w:t>
            </w:r>
            <w:r w:rsidR="00DF3BC3">
              <w:rPr>
                <w:sz w:val="28"/>
                <w:szCs w:val="28"/>
              </w:rPr>
              <w:tab/>
            </w:r>
            <w:r>
              <w:rPr>
                <w:sz w:val="28"/>
                <w:szCs w:val="28"/>
              </w:rPr>
              <w:fldChar w:fldCharType="begin"/>
            </w:r>
            <w:r w:rsidR="00DF3BC3">
              <w:rPr>
                <w:sz w:val="28"/>
                <w:szCs w:val="28"/>
              </w:rPr>
              <w:instrText xml:space="preserve"> PAGEREF _Toc18637 \h </w:instrText>
            </w:r>
            <w:r>
              <w:rPr>
                <w:sz w:val="28"/>
                <w:szCs w:val="28"/>
              </w:rPr>
            </w:r>
            <w:r>
              <w:rPr>
                <w:sz w:val="28"/>
                <w:szCs w:val="28"/>
              </w:rPr>
              <w:fldChar w:fldCharType="separate"/>
            </w:r>
            <w:r w:rsidR="00DF3BC3">
              <w:rPr>
                <w:sz w:val="28"/>
                <w:szCs w:val="28"/>
              </w:rPr>
              <w:t>2</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421" w:history="1">
            <w:r w:rsidR="00DF3BC3">
              <w:rPr>
                <w:rFonts w:ascii="黑体" w:eastAsia="黑体" w:hAnsi="黑体"/>
                <w:sz w:val="28"/>
                <w:szCs w:val="28"/>
              </w:rPr>
              <w:t>二、</w:t>
            </w:r>
            <w:r w:rsidR="00DF3BC3">
              <w:rPr>
                <w:rFonts w:ascii="黑体" w:eastAsia="黑体" w:hAnsi="黑体"/>
                <w:sz w:val="28"/>
                <w:szCs w:val="28"/>
              </w:rPr>
              <w:t xml:space="preserve"> </w:t>
            </w:r>
            <w:r w:rsidR="00DF3BC3">
              <w:rPr>
                <w:rFonts w:ascii="黑体" w:eastAsia="黑体" w:hAnsi="黑体" w:hint="eastAsia"/>
                <w:sz w:val="28"/>
                <w:szCs w:val="28"/>
              </w:rPr>
              <w:t>收入决算情况说明</w:t>
            </w:r>
            <w:r w:rsidR="00DF3BC3">
              <w:rPr>
                <w:sz w:val="28"/>
                <w:szCs w:val="28"/>
              </w:rPr>
              <w:tab/>
            </w:r>
            <w:r>
              <w:rPr>
                <w:sz w:val="28"/>
                <w:szCs w:val="28"/>
              </w:rPr>
              <w:fldChar w:fldCharType="begin"/>
            </w:r>
            <w:r w:rsidR="00DF3BC3">
              <w:rPr>
                <w:sz w:val="28"/>
                <w:szCs w:val="28"/>
              </w:rPr>
              <w:instrText xml:space="preserve"> PAGEREF _Toc421 \h </w:instrText>
            </w:r>
            <w:r>
              <w:rPr>
                <w:sz w:val="28"/>
                <w:szCs w:val="28"/>
              </w:rPr>
            </w:r>
            <w:r>
              <w:rPr>
                <w:sz w:val="28"/>
                <w:szCs w:val="28"/>
              </w:rPr>
              <w:fldChar w:fldCharType="separate"/>
            </w:r>
            <w:r w:rsidR="00DF3BC3">
              <w:rPr>
                <w:sz w:val="28"/>
                <w:szCs w:val="28"/>
              </w:rPr>
              <w:t>2</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7609" w:history="1">
            <w:r w:rsidR="00DF3BC3">
              <w:rPr>
                <w:rFonts w:ascii="黑体" w:eastAsia="黑体" w:hAnsi="黑体"/>
                <w:sz w:val="28"/>
                <w:szCs w:val="28"/>
              </w:rPr>
              <w:t>三、</w:t>
            </w:r>
            <w:r w:rsidR="00DF3BC3">
              <w:rPr>
                <w:rFonts w:ascii="黑体" w:eastAsia="黑体" w:hAnsi="黑体"/>
                <w:sz w:val="28"/>
                <w:szCs w:val="28"/>
              </w:rPr>
              <w:t xml:space="preserve"> </w:t>
            </w:r>
            <w:r w:rsidR="00DF3BC3">
              <w:rPr>
                <w:rFonts w:ascii="黑体" w:eastAsia="黑体" w:hAnsi="黑体" w:hint="eastAsia"/>
                <w:sz w:val="28"/>
                <w:szCs w:val="28"/>
              </w:rPr>
              <w:t>支出决算情况说明</w:t>
            </w:r>
            <w:r w:rsidR="00DF3BC3">
              <w:rPr>
                <w:sz w:val="28"/>
                <w:szCs w:val="28"/>
              </w:rPr>
              <w:tab/>
            </w:r>
            <w:r>
              <w:rPr>
                <w:sz w:val="28"/>
                <w:szCs w:val="28"/>
              </w:rPr>
              <w:fldChar w:fldCharType="begin"/>
            </w:r>
            <w:r w:rsidR="00DF3BC3">
              <w:rPr>
                <w:sz w:val="28"/>
                <w:szCs w:val="28"/>
              </w:rPr>
              <w:instrText xml:space="preserve"> PAGEREF _Toc27609 \h </w:instrText>
            </w:r>
            <w:r>
              <w:rPr>
                <w:sz w:val="28"/>
                <w:szCs w:val="28"/>
              </w:rPr>
            </w:r>
            <w:r>
              <w:rPr>
                <w:sz w:val="28"/>
                <w:szCs w:val="28"/>
              </w:rPr>
              <w:fldChar w:fldCharType="separate"/>
            </w:r>
            <w:r w:rsidR="00DF3BC3">
              <w:rPr>
                <w:sz w:val="28"/>
                <w:szCs w:val="28"/>
              </w:rPr>
              <w:t>3</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30976" w:history="1">
            <w:r w:rsidR="00DF3BC3">
              <w:rPr>
                <w:rFonts w:ascii="黑体" w:eastAsia="黑体" w:hAnsi="黑体" w:hint="eastAsia"/>
                <w:sz w:val="28"/>
                <w:szCs w:val="28"/>
              </w:rPr>
              <w:t>四、财政拨款收入支出决算总体情况说明</w:t>
            </w:r>
            <w:r w:rsidR="00DF3BC3">
              <w:rPr>
                <w:sz w:val="28"/>
                <w:szCs w:val="28"/>
              </w:rPr>
              <w:tab/>
            </w:r>
            <w:r>
              <w:rPr>
                <w:sz w:val="28"/>
                <w:szCs w:val="28"/>
              </w:rPr>
              <w:fldChar w:fldCharType="begin"/>
            </w:r>
            <w:r w:rsidR="00DF3BC3">
              <w:rPr>
                <w:sz w:val="28"/>
                <w:szCs w:val="28"/>
              </w:rPr>
              <w:instrText xml:space="preserve"> PAGEREF _Toc30976 \h </w:instrText>
            </w:r>
            <w:r>
              <w:rPr>
                <w:sz w:val="28"/>
                <w:szCs w:val="28"/>
              </w:rPr>
            </w:r>
            <w:r>
              <w:rPr>
                <w:sz w:val="28"/>
                <w:szCs w:val="28"/>
              </w:rPr>
              <w:fldChar w:fldCharType="separate"/>
            </w:r>
            <w:r w:rsidR="00DF3BC3">
              <w:rPr>
                <w:sz w:val="28"/>
                <w:szCs w:val="28"/>
              </w:rPr>
              <w:t>4</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736" w:history="1">
            <w:r w:rsidR="00DF3BC3">
              <w:rPr>
                <w:rFonts w:ascii="黑体" w:eastAsia="黑体" w:hAnsi="黑体" w:hint="eastAsia"/>
                <w:sz w:val="28"/>
                <w:szCs w:val="28"/>
              </w:rPr>
              <w:t>五、一般公共预算财政拨款支出决算情况说明</w:t>
            </w:r>
            <w:r w:rsidR="00DF3BC3">
              <w:rPr>
                <w:sz w:val="28"/>
                <w:szCs w:val="28"/>
              </w:rPr>
              <w:tab/>
            </w:r>
            <w:r>
              <w:rPr>
                <w:sz w:val="28"/>
                <w:szCs w:val="28"/>
              </w:rPr>
              <w:fldChar w:fldCharType="begin"/>
            </w:r>
            <w:r w:rsidR="00DF3BC3">
              <w:rPr>
                <w:sz w:val="28"/>
                <w:szCs w:val="28"/>
              </w:rPr>
              <w:instrText xml:space="preserve"> PAGEREF _Toc736 \h </w:instrText>
            </w:r>
            <w:r>
              <w:rPr>
                <w:sz w:val="28"/>
                <w:szCs w:val="28"/>
              </w:rPr>
            </w:r>
            <w:r>
              <w:rPr>
                <w:sz w:val="28"/>
                <w:szCs w:val="28"/>
              </w:rPr>
              <w:fldChar w:fldCharType="separate"/>
            </w:r>
            <w:r w:rsidR="00DF3BC3">
              <w:rPr>
                <w:sz w:val="28"/>
                <w:szCs w:val="28"/>
              </w:rPr>
              <w:t>5</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18900" w:history="1">
            <w:r w:rsidR="00DF3BC3">
              <w:rPr>
                <w:rFonts w:ascii="仿宋" w:eastAsia="仿宋" w:hAnsi="仿宋" w:hint="eastAsia"/>
                <w:sz w:val="28"/>
                <w:szCs w:val="28"/>
              </w:rPr>
              <w:t>（一）一般公共预算财政拨款支出决算总体情况</w:t>
            </w:r>
            <w:r w:rsidR="00DF3BC3">
              <w:rPr>
                <w:sz w:val="28"/>
                <w:szCs w:val="28"/>
              </w:rPr>
              <w:tab/>
            </w:r>
            <w:r>
              <w:rPr>
                <w:sz w:val="28"/>
                <w:szCs w:val="28"/>
              </w:rPr>
              <w:fldChar w:fldCharType="begin"/>
            </w:r>
            <w:r w:rsidR="00DF3BC3">
              <w:rPr>
                <w:sz w:val="28"/>
                <w:szCs w:val="28"/>
              </w:rPr>
              <w:instrText xml:space="preserve"> PAGEREF _Toc1</w:instrText>
            </w:r>
            <w:r w:rsidR="00DF3BC3">
              <w:rPr>
                <w:sz w:val="28"/>
                <w:szCs w:val="28"/>
              </w:rPr>
              <w:instrText xml:space="preserve">8900 \h </w:instrText>
            </w:r>
            <w:r>
              <w:rPr>
                <w:sz w:val="28"/>
                <w:szCs w:val="28"/>
              </w:rPr>
            </w:r>
            <w:r>
              <w:rPr>
                <w:sz w:val="28"/>
                <w:szCs w:val="28"/>
              </w:rPr>
              <w:fldChar w:fldCharType="separate"/>
            </w:r>
            <w:r w:rsidR="00DF3BC3">
              <w:rPr>
                <w:sz w:val="28"/>
                <w:szCs w:val="28"/>
              </w:rPr>
              <w:t>5</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32042" w:history="1">
            <w:r w:rsidR="00DF3BC3">
              <w:rPr>
                <w:rFonts w:ascii="仿宋" w:eastAsia="仿宋" w:hAnsi="仿宋" w:hint="eastAsia"/>
                <w:sz w:val="28"/>
                <w:szCs w:val="28"/>
              </w:rPr>
              <w:t>（二）一般公共预算财政拨款支出决算结构情况</w:t>
            </w:r>
            <w:r w:rsidR="00DF3BC3">
              <w:rPr>
                <w:sz w:val="28"/>
                <w:szCs w:val="28"/>
              </w:rPr>
              <w:tab/>
            </w:r>
            <w:r>
              <w:rPr>
                <w:sz w:val="28"/>
                <w:szCs w:val="28"/>
              </w:rPr>
              <w:fldChar w:fldCharType="begin"/>
            </w:r>
            <w:r w:rsidR="00DF3BC3">
              <w:rPr>
                <w:sz w:val="28"/>
                <w:szCs w:val="28"/>
              </w:rPr>
              <w:instrText xml:space="preserve"> PAGEREF _Toc32042 \h </w:instrText>
            </w:r>
            <w:r>
              <w:rPr>
                <w:sz w:val="28"/>
                <w:szCs w:val="28"/>
              </w:rPr>
            </w:r>
            <w:r>
              <w:rPr>
                <w:sz w:val="28"/>
                <w:szCs w:val="28"/>
              </w:rPr>
              <w:fldChar w:fldCharType="separate"/>
            </w:r>
            <w:r w:rsidR="00DF3BC3">
              <w:rPr>
                <w:sz w:val="28"/>
                <w:szCs w:val="28"/>
              </w:rPr>
              <w:t>5</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26819" w:history="1">
            <w:r w:rsidR="00DF3BC3">
              <w:rPr>
                <w:rFonts w:ascii="仿宋" w:eastAsia="仿宋" w:hAnsi="仿宋" w:hint="eastAsia"/>
                <w:sz w:val="28"/>
                <w:szCs w:val="28"/>
              </w:rPr>
              <w:t>（三）一般公共预算财政拨款支出决算具体情况</w:t>
            </w:r>
            <w:r w:rsidR="00DF3BC3">
              <w:rPr>
                <w:sz w:val="28"/>
                <w:szCs w:val="28"/>
              </w:rPr>
              <w:tab/>
            </w:r>
            <w:r>
              <w:rPr>
                <w:sz w:val="28"/>
                <w:szCs w:val="28"/>
              </w:rPr>
              <w:fldChar w:fldCharType="begin"/>
            </w:r>
            <w:r w:rsidR="00DF3BC3">
              <w:rPr>
                <w:sz w:val="28"/>
                <w:szCs w:val="28"/>
              </w:rPr>
              <w:instrText xml:space="preserve"> PAGEREF _Toc26819 \h </w:instrText>
            </w:r>
            <w:r>
              <w:rPr>
                <w:sz w:val="28"/>
                <w:szCs w:val="28"/>
              </w:rPr>
            </w:r>
            <w:r>
              <w:rPr>
                <w:sz w:val="28"/>
                <w:szCs w:val="28"/>
              </w:rPr>
              <w:fldChar w:fldCharType="separate"/>
            </w:r>
            <w:r w:rsidR="00DF3BC3">
              <w:rPr>
                <w:sz w:val="28"/>
                <w:szCs w:val="28"/>
              </w:rPr>
              <w:t>6</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31386" w:history="1">
            <w:r w:rsidR="00DF3BC3">
              <w:rPr>
                <w:rFonts w:ascii="黑体" w:eastAsia="黑体" w:hint="eastAsia"/>
                <w:sz w:val="28"/>
                <w:szCs w:val="28"/>
              </w:rPr>
              <w:t>六、</w:t>
            </w:r>
            <w:r w:rsidR="00DF3BC3">
              <w:rPr>
                <w:rFonts w:ascii="黑体" w:eastAsia="黑体" w:hAnsi="黑体" w:hint="eastAsia"/>
                <w:sz w:val="28"/>
                <w:szCs w:val="28"/>
              </w:rPr>
              <w:t>一般公共预算财政拨款基本支出决算情况说明</w:t>
            </w:r>
            <w:r w:rsidR="00DF3BC3">
              <w:rPr>
                <w:sz w:val="28"/>
                <w:szCs w:val="28"/>
              </w:rPr>
              <w:tab/>
            </w:r>
            <w:r>
              <w:rPr>
                <w:sz w:val="28"/>
                <w:szCs w:val="28"/>
              </w:rPr>
              <w:fldChar w:fldCharType="begin"/>
            </w:r>
            <w:r w:rsidR="00DF3BC3">
              <w:rPr>
                <w:sz w:val="28"/>
                <w:szCs w:val="28"/>
              </w:rPr>
              <w:instrText xml:space="preserve"> PAGEREF _Toc31386 \h </w:instrText>
            </w:r>
            <w:r>
              <w:rPr>
                <w:sz w:val="28"/>
                <w:szCs w:val="28"/>
              </w:rPr>
            </w:r>
            <w:r>
              <w:rPr>
                <w:sz w:val="28"/>
                <w:szCs w:val="28"/>
              </w:rPr>
              <w:fldChar w:fldCharType="separate"/>
            </w:r>
            <w:r w:rsidR="00DF3BC3">
              <w:rPr>
                <w:sz w:val="28"/>
                <w:szCs w:val="28"/>
              </w:rPr>
              <w:t>7</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2245" w:history="1">
            <w:r w:rsidR="00DF3BC3">
              <w:rPr>
                <w:rFonts w:ascii="黑体" w:eastAsia="黑体" w:hint="eastAsia"/>
                <w:sz w:val="28"/>
                <w:szCs w:val="28"/>
              </w:rPr>
              <w:t>七、</w:t>
            </w:r>
            <w:r w:rsidR="00DF3BC3">
              <w:rPr>
                <w:rFonts w:ascii="黑体" w:eastAsia="黑体" w:hAnsi="黑体" w:hint="eastAsia"/>
                <w:sz w:val="28"/>
                <w:szCs w:val="28"/>
              </w:rPr>
              <w:t>财政拨款“三公”经费支出决算情况说明</w:t>
            </w:r>
            <w:r w:rsidR="00DF3BC3">
              <w:rPr>
                <w:sz w:val="28"/>
                <w:szCs w:val="28"/>
              </w:rPr>
              <w:tab/>
            </w:r>
            <w:r>
              <w:rPr>
                <w:sz w:val="28"/>
                <w:szCs w:val="28"/>
              </w:rPr>
              <w:fldChar w:fldCharType="begin"/>
            </w:r>
            <w:r w:rsidR="00DF3BC3">
              <w:rPr>
                <w:sz w:val="28"/>
                <w:szCs w:val="28"/>
              </w:rPr>
              <w:instrText xml:space="preserve"> PAGEREF _Toc22245 \h </w:instrText>
            </w:r>
            <w:r>
              <w:rPr>
                <w:sz w:val="28"/>
                <w:szCs w:val="28"/>
              </w:rPr>
            </w:r>
            <w:r>
              <w:rPr>
                <w:sz w:val="28"/>
                <w:szCs w:val="28"/>
              </w:rPr>
              <w:fldChar w:fldCharType="separate"/>
            </w:r>
            <w:r w:rsidR="00DF3BC3">
              <w:rPr>
                <w:sz w:val="28"/>
                <w:szCs w:val="28"/>
              </w:rPr>
              <w:t>8</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7557" w:history="1">
            <w:r w:rsidR="00DF3BC3">
              <w:rPr>
                <w:rFonts w:ascii="仿宋" w:eastAsia="仿宋" w:hAnsi="仿宋" w:hint="eastAsia"/>
                <w:sz w:val="28"/>
                <w:szCs w:val="28"/>
              </w:rPr>
              <w:t>（一）“三公”经费财政拨款支出决算总体情况说明</w:t>
            </w:r>
            <w:r w:rsidR="00DF3BC3">
              <w:rPr>
                <w:sz w:val="28"/>
                <w:szCs w:val="28"/>
              </w:rPr>
              <w:tab/>
            </w:r>
            <w:r>
              <w:rPr>
                <w:sz w:val="28"/>
                <w:szCs w:val="28"/>
              </w:rPr>
              <w:fldChar w:fldCharType="begin"/>
            </w:r>
            <w:r w:rsidR="00DF3BC3">
              <w:rPr>
                <w:sz w:val="28"/>
                <w:szCs w:val="28"/>
              </w:rPr>
              <w:instrText xml:space="preserve"> PAGEREF _Toc7557 \h </w:instrText>
            </w:r>
            <w:r>
              <w:rPr>
                <w:sz w:val="28"/>
                <w:szCs w:val="28"/>
              </w:rPr>
            </w:r>
            <w:r>
              <w:rPr>
                <w:sz w:val="28"/>
                <w:szCs w:val="28"/>
              </w:rPr>
              <w:fldChar w:fldCharType="separate"/>
            </w:r>
            <w:r w:rsidR="00DF3BC3">
              <w:rPr>
                <w:sz w:val="28"/>
                <w:szCs w:val="28"/>
              </w:rPr>
              <w:t>8</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17487" w:history="1">
            <w:r w:rsidR="00DF3BC3">
              <w:rPr>
                <w:rFonts w:ascii="仿宋" w:eastAsia="仿宋" w:hAnsi="仿宋" w:hint="eastAsia"/>
                <w:sz w:val="28"/>
                <w:szCs w:val="28"/>
              </w:rPr>
              <w:t>（二）“三公”经费财政拨款支出决算具体情况说明</w:t>
            </w:r>
            <w:r w:rsidR="00DF3BC3">
              <w:rPr>
                <w:sz w:val="28"/>
                <w:szCs w:val="28"/>
              </w:rPr>
              <w:tab/>
            </w:r>
            <w:r>
              <w:rPr>
                <w:sz w:val="28"/>
                <w:szCs w:val="28"/>
              </w:rPr>
              <w:fldChar w:fldCharType="begin"/>
            </w:r>
            <w:r w:rsidR="00DF3BC3">
              <w:rPr>
                <w:sz w:val="28"/>
                <w:szCs w:val="28"/>
              </w:rPr>
              <w:instrText xml:space="preserve"> PAGEREF _Toc17487 \h </w:instrText>
            </w:r>
            <w:r>
              <w:rPr>
                <w:sz w:val="28"/>
                <w:szCs w:val="28"/>
              </w:rPr>
            </w:r>
            <w:r>
              <w:rPr>
                <w:sz w:val="28"/>
                <w:szCs w:val="28"/>
              </w:rPr>
              <w:fldChar w:fldCharType="separate"/>
            </w:r>
            <w:r w:rsidR="00DF3BC3">
              <w:rPr>
                <w:sz w:val="28"/>
                <w:szCs w:val="28"/>
              </w:rPr>
              <w:t>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30816" w:history="1">
            <w:r w:rsidR="00DF3BC3">
              <w:rPr>
                <w:rFonts w:ascii="黑体" w:eastAsia="黑体" w:hint="eastAsia"/>
                <w:sz w:val="28"/>
                <w:szCs w:val="28"/>
              </w:rPr>
              <w:t>八、</w:t>
            </w:r>
            <w:r w:rsidR="00DF3BC3">
              <w:rPr>
                <w:rFonts w:ascii="黑体" w:eastAsia="黑体" w:hAnsi="黑体" w:hint="eastAsia"/>
                <w:sz w:val="28"/>
                <w:szCs w:val="28"/>
              </w:rPr>
              <w:t>政府性基金预算支出决算情况说明</w:t>
            </w:r>
            <w:r w:rsidR="00DF3BC3">
              <w:rPr>
                <w:sz w:val="28"/>
                <w:szCs w:val="28"/>
              </w:rPr>
              <w:tab/>
            </w:r>
            <w:r>
              <w:rPr>
                <w:sz w:val="28"/>
                <w:szCs w:val="28"/>
              </w:rPr>
              <w:fldChar w:fldCharType="begin"/>
            </w:r>
            <w:r w:rsidR="00DF3BC3">
              <w:rPr>
                <w:sz w:val="28"/>
                <w:szCs w:val="28"/>
              </w:rPr>
              <w:instrText xml:space="preserve"> PAGEREF _Toc30816 \h </w:instrText>
            </w:r>
            <w:r>
              <w:rPr>
                <w:sz w:val="28"/>
                <w:szCs w:val="28"/>
              </w:rPr>
            </w:r>
            <w:r>
              <w:rPr>
                <w:sz w:val="28"/>
                <w:szCs w:val="28"/>
              </w:rPr>
              <w:fldChar w:fldCharType="separate"/>
            </w:r>
            <w:r w:rsidR="00DF3BC3">
              <w:rPr>
                <w:sz w:val="28"/>
                <w:szCs w:val="28"/>
              </w:rPr>
              <w:t>9</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2930" w:history="1">
            <w:r w:rsidR="00DF3BC3">
              <w:rPr>
                <w:rFonts w:ascii="黑体" w:eastAsia="黑体" w:hAnsi="黑体" w:hint="eastAsia"/>
                <w:sz w:val="28"/>
                <w:szCs w:val="28"/>
              </w:rPr>
              <w:t>九、</w:t>
            </w:r>
            <w:r w:rsidR="00DF3BC3">
              <w:rPr>
                <w:rFonts w:ascii="黑体" w:eastAsia="黑体" w:hAnsi="黑体" w:hint="eastAsia"/>
                <w:sz w:val="28"/>
                <w:szCs w:val="28"/>
              </w:rPr>
              <w:t xml:space="preserve"> </w:t>
            </w:r>
            <w:r w:rsidR="00DF3BC3">
              <w:rPr>
                <w:rFonts w:ascii="黑体" w:eastAsia="黑体" w:hAnsi="黑体" w:hint="eastAsia"/>
                <w:sz w:val="28"/>
                <w:szCs w:val="28"/>
              </w:rPr>
              <w:t>国有资本经营预算支出决算情况说明</w:t>
            </w:r>
            <w:r w:rsidR="00DF3BC3">
              <w:rPr>
                <w:sz w:val="28"/>
                <w:szCs w:val="28"/>
              </w:rPr>
              <w:tab/>
            </w:r>
            <w:r>
              <w:rPr>
                <w:sz w:val="28"/>
                <w:szCs w:val="28"/>
              </w:rPr>
              <w:fldChar w:fldCharType="begin"/>
            </w:r>
            <w:r w:rsidR="00DF3BC3">
              <w:rPr>
                <w:sz w:val="28"/>
                <w:szCs w:val="28"/>
              </w:rPr>
              <w:instrText xml:space="preserve"> PAGEREF _Toc22930 \h </w:instrText>
            </w:r>
            <w:r>
              <w:rPr>
                <w:sz w:val="28"/>
                <w:szCs w:val="28"/>
              </w:rPr>
            </w:r>
            <w:r>
              <w:rPr>
                <w:sz w:val="28"/>
                <w:szCs w:val="28"/>
              </w:rPr>
              <w:fldChar w:fldCharType="separate"/>
            </w:r>
            <w:r w:rsidR="00DF3BC3">
              <w:rPr>
                <w:sz w:val="28"/>
                <w:szCs w:val="28"/>
              </w:rPr>
              <w:t>9</w:t>
            </w:r>
            <w:r>
              <w:rPr>
                <w:sz w:val="28"/>
                <w:szCs w:val="28"/>
              </w:rPr>
              <w:fldChar w:fldCharType="end"/>
            </w:r>
          </w:hyperlink>
        </w:p>
        <w:p w:rsidR="00C2153E" w:rsidRDefault="00C2153E" w:rsidP="006844E2">
          <w:pPr>
            <w:pStyle w:val="WPSOffice2"/>
            <w:tabs>
              <w:tab w:val="right" w:leader="dot" w:pos="8306"/>
            </w:tabs>
            <w:ind w:left="420"/>
            <w:rPr>
              <w:sz w:val="28"/>
              <w:szCs w:val="28"/>
            </w:rPr>
            <w:sectPr w:rsidR="00C2153E">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C2153E" w:rsidRDefault="00C2153E" w:rsidP="006844E2">
          <w:pPr>
            <w:pStyle w:val="WPSOffice2"/>
            <w:tabs>
              <w:tab w:val="right" w:leader="dot" w:pos="8306"/>
            </w:tabs>
            <w:ind w:left="420"/>
            <w:rPr>
              <w:sz w:val="28"/>
              <w:szCs w:val="28"/>
            </w:rPr>
          </w:pPr>
          <w:hyperlink w:anchor="_Toc6585" w:history="1">
            <w:r w:rsidR="00DF3BC3">
              <w:rPr>
                <w:rFonts w:ascii="黑体" w:eastAsia="黑体" w:hAnsi="黑体" w:hint="eastAsia"/>
                <w:sz w:val="28"/>
                <w:szCs w:val="28"/>
              </w:rPr>
              <w:t>十、</w:t>
            </w:r>
            <w:r w:rsidR="00DF3BC3">
              <w:rPr>
                <w:rFonts w:ascii="黑体" w:eastAsia="黑体" w:hAnsi="黑体" w:hint="eastAsia"/>
                <w:sz w:val="28"/>
                <w:szCs w:val="28"/>
              </w:rPr>
              <w:t xml:space="preserve"> </w:t>
            </w:r>
            <w:r w:rsidR="00DF3BC3">
              <w:rPr>
                <w:rFonts w:ascii="黑体" w:eastAsia="黑体" w:hAnsi="黑体" w:hint="eastAsia"/>
                <w:sz w:val="28"/>
                <w:szCs w:val="28"/>
              </w:rPr>
              <w:t>其他重要事项的情况说明</w:t>
            </w:r>
            <w:r w:rsidR="00DF3BC3">
              <w:rPr>
                <w:sz w:val="28"/>
                <w:szCs w:val="28"/>
              </w:rPr>
              <w:tab/>
            </w:r>
            <w:r>
              <w:rPr>
                <w:sz w:val="28"/>
                <w:szCs w:val="28"/>
              </w:rPr>
              <w:fldChar w:fldCharType="begin"/>
            </w:r>
            <w:r w:rsidR="00DF3BC3">
              <w:rPr>
                <w:sz w:val="28"/>
                <w:szCs w:val="28"/>
              </w:rPr>
              <w:instrText xml:space="preserve"> PAGEREF _Toc6585 \h </w:instrText>
            </w:r>
            <w:r>
              <w:rPr>
                <w:sz w:val="28"/>
                <w:szCs w:val="28"/>
              </w:rPr>
            </w:r>
            <w:r>
              <w:rPr>
                <w:sz w:val="28"/>
                <w:szCs w:val="28"/>
              </w:rPr>
              <w:fldChar w:fldCharType="separate"/>
            </w:r>
            <w:r w:rsidR="00DF3BC3">
              <w:rPr>
                <w:sz w:val="28"/>
                <w:szCs w:val="28"/>
              </w:rPr>
              <w:t>10</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23102" w:history="1">
            <w:r w:rsidR="00DF3BC3">
              <w:rPr>
                <w:rFonts w:ascii="仿宋" w:eastAsia="仿宋" w:hAnsi="仿宋" w:hint="eastAsia"/>
                <w:sz w:val="28"/>
                <w:szCs w:val="28"/>
              </w:rPr>
              <w:t>（一）机关运行经费支出情况</w:t>
            </w:r>
            <w:r w:rsidR="00DF3BC3">
              <w:rPr>
                <w:sz w:val="28"/>
                <w:szCs w:val="28"/>
              </w:rPr>
              <w:tab/>
            </w:r>
            <w:r>
              <w:rPr>
                <w:sz w:val="28"/>
                <w:szCs w:val="28"/>
              </w:rPr>
              <w:fldChar w:fldCharType="begin"/>
            </w:r>
            <w:r w:rsidR="00DF3BC3">
              <w:rPr>
                <w:sz w:val="28"/>
                <w:szCs w:val="28"/>
              </w:rPr>
              <w:instrText xml:space="preserve"> </w:instrText>
            </w:r>
            <w:r w:rsidR="00DF3BC3">
              <w:rPr>
                <w:sz w:val="28"/>
                <w:szCs w:val="28"/>
              </w:rPr>
              <w:instrText xml:space="preserve">PAGEREF _Toc23102 \h </w:instrText>
            </w:r>
            <w:r>
              <w:rPr>
                <w:sz w:val="28"/>
                <w:szCs w:val="28"/>
              </w:rPr>
            </w:r>
            <w:r>
              <w:rPr>
                <w:sz w:val="28"/>
                <w:szCs w:val="28"/>
              </w:rPr>
              <w:fldChar w:fldCharType="separate"/>
            </w:r>
            <w:r w:rsidR="00DF3BC3">
              <w:rPr>
                <w:sz w:val="28"/>
                <w:szCs w:val="28"/>
              </w:rPr>
              <w:t>10</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20790" w:history="1">
            <w:r w:rsidR="00DF3BC3">
              <w:rPr>
                <w:rFonts w:ascii="仿宋" w:eastAsia="仿宋" w:hAnsi="仿宋" w:hint="eastAsia"/>
                <w:sz w:val="28"/>
                <w:szCs w:val="28"/>
              </w:rPr>
              <w:t>（二）政府采购支出情况</w:t>
            </w:r>
            <w:r w:rsidR="00DF3BC3">
              <w:rPr>
                <w:sz w:val="28"/>
                <w:szCs w:val="28"/>
              </w:rPr>
              <w:tab/>
            </w:r>
            <w:r>
              <w:rPr>
                <w:sz w:val="28"/>
                <w:szCs w:val="28"/>
              </w:rPr>
              <w:fldChar w:fldCharType="begin"/>
            </w:r>
            <w:r w:rsidR="00DF3BC3">
              <w:rPr>
                <w:sz w:val="28"/>
                <w:szCs w:val="28"/>
              </w:rPr>
              <w:instrText xml:space="preserve"> PAGEREF _Toc20790 \h </w:instrText>
            </w:r>
            <w:r>
              <w:rPr>
                <w:sz w:val="28"/>
                <w:szCs w:val="28"/>
              </w:rPr>
            </w:r>
            <w:r>
              <w:rPr>
                <w:sz w:val="28"/>
                <w:szCs w:val="28"/>
              </w:rPr>
              <w:fldChar w:fldCharType="separate"/>
            </w:r>
            <w:r w:rsidR="00DF3BC3">
              <w:rPr>
                <w:sz w:val="28"/>
                <w:szCs w:val="28"/>
              </w:rPr>
              <w:t>10</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20583" w:history="1">
            <w:r w:rsidR="00DF3BC3">
              <w:rPr>
                <w:rFonts w:ascii="仿宋" w:eastAsia="仿宋" w:hAnsi="仿宋" w:hint="eastAsia"/>
                <w:sz w:val="28"/>
                <w:szCs w:val="28"/>
              </w:rPr>
              <w:t>（三）国有资产占有使用情况</w:t>
            </w:r>
            <w:r w:rsidR="00DF3BC3">
              <w:rPr>
                <w:sz w:val="28"/>
                <w:szCs w:val="28"/>
              </w:rPr>
              <w:tab/>
            </w:r>
            <w:r>
              <w:rPr>
                <w:sz w:val="28"/>
                <w:szCs w:val="28"/>
              </w:rPr>
              <w:fldChar w:fldCharType="begin"/>
            </w:r>
            <w:r w:rsidR="00DF3BC3">
              <w:rPr>
                <w:sz w:val="28"/>
                <w:szCs w:val="28"/>
              </w:rPr>
              <w:instrText xml:space="preserve"> PAGEREF _Toc20583 \h </w:instrText>
            </w:r>
            <w:r>
              <w:rPr>
                <w:sz w:val="28"/>
                <w:szCs w:val="28"/>
              </w:rPr>
            </w:r>
            <w:r>
              <w:rPr>
                <w:sz w:val="28"/>
                <w:szCs w:val="28"/>
              </w:rPr>
              <w:fldChar w:fldCharType="separate"/>
            </w:r>
            <w:r w:rsidR="00DF3BC3">
              <w:rPr>
                <w:sz w:val="28"/>
                <w:szCs w:val="28"/>
              </w:rPr>
              <w:t>10</w:t>
            </w:r>
            <w:r>
              <w:rPr>
                <w:sz w:val="28"/>
                <w:szCs w:val="28"/>
              </w:rPr>
              <w:fldChar w:fldCharType="end"/>
            </w:r>
          </w:hyperlink>
        </w:p>
        <w:p w:rsidR="00C2153E" w:rsidRDefault="00C2153E" w:rsidP="006844E2">
          <w:pPr>
            <w:pStyle w:val="WPSOffice3"/>
            <w:tabs>
              <w:tab w:val="right" w:leader="dot" w:pos="8306"/>
            </w:tabs>
            <w:ind w:left="840"/>
            <w:rPr>
              <w:sz w:val="28"/>
              <w:szCs w:val="28"/>
            </w:rPr>
          </w:pPr>
          <w:hyperlink w:anchor="_Toc15736" w:history="1">
            <w:r w:rsidR="00DF3BC3">
              <w:rPr>
                <w:rFonts w:ascii="仿宋" w:eastAsia="仿宋" w:hAnsi="仿宋" w:hint="eastAsia"/>
                <w:sz w:val="28"/>
                <w:szCs w:val="28"/>
              </w:rPr>
              <w:t>（四）预算绩效管理情况</w:t>
            </w:r>
            <w:r w:rsidR="00DF3BC3">
              <w:rPr>
                <w:sz w:val="28"/>
                <w:szCs w:val="28"/>
              </w:rPr>
              <w:tab/>
            </w:r>
            <w:r>
              <w:rPr>
                <w:sz w:val="28"/>
                <w:szCs w:val="28"/>
              </w:rPr>
              <w:fldChar w:fldCharType="begin"/>
            </w:r>
            <w:r w:rsidR="00DF3BC3">
              <w:rPr>
                <w:sz w:val="28"/>
                <w:szCs w:val="28"/>
              </w:rPr>
              <w:instrText xml:space="preserve"> PAGEREF _Toc15736 \h </w:instrText>
            </w:r>
            <w:r>
              <w:rPr>
                <w:sz w:val="28"/>
                <w:szCs w:val="28"/>
              </w:rPr>
            </w:r>
            <w:r>
              <w:rPr>
                <w:sz w:val="28"/>
                <w:szCs w:val="28"/>
              </w:rPr>
              <w:fldChar w:fldCharType="separate"/>
            </w:r>
            <w:r w:rsidR="00DF3BC3">
              <w:rPr>
                <w:sz w:val="28"/>
                <w:szCs w:val="28"/>
              </w:rPr>
              <w:t>10</w:t>
            </w:r>
            <w:r>
              <w:rPr>
                <w:sz w:val="28"/>
                <w:szCs w:val="28"/>
              </w:rPr>
              <w:fldChar w:fldCharType="end"/>
            </w:r>
          </w:hyperlink>
        </w:p>
        <w:p w:rsidR="00C2153E" w:rsidRDefault="00C2153E">
          <w:pPr>
            <w:pStyle w:val="WPSOffice1"/>
            <w:tabs>
              <w:tab w:val="right" w:leader="dot" w:pos="8306"/>
            </w:tabs>
            <w:rPr>
              <w:sz w:val="28"/>
              <w:szCs w:val="28"/>
            </w:rPr>
          </w:pPr>
          <w:hyperlink w:anchor="_Toc12679" w:history="1">
            <w:r w:rsidR="00DF3BC3">
              <w:rPr>
                <w:rFonts w:ascii="黑体" w:eastAsia="黑体" w:hAnsi="黑体" w:cs="黑体" w:hint="eastAsia"/>
                <w:sz w:val="28"/>
                <w:szCs w:val="28"/>
              </w:rPr>
              <w:t>第三部分</w:t>
            </w:r>
            <w:r w:rsidR="00DF3BC3">
              <w:rPr>
                <w:rFonts w:ascii="黑体" w:eastAsia="黑体" w:hAnsi="黑体" w:cs="黑体" w:hint="eastAsia"/>
                <w:sz w:val="28"/>
                <w:szCs w:val="28"/>
              </w:rPr>
              <w:t xml:space="preserve"> </w:t>
            </w:r>
            <w:r w:rsidR="00DF3BC3">
              <w:rPr>
                <w:rFonts w:ascii="黑体" w:eastAsia="黑体" w:hAnsi="黑体" w:hint="eastAsia"/>
                <w:sz w:val="28"/>
                <w:szCs w:val="28"/>
              </w:rPr>
              <w:t>名词解释</w:t>
            </w:r>
            <w:r w:rsidR="00DF3BC3">
              <w:rPr>
                <w:sz w:val="28"/>
                <w:szCs w:val="28"/>
              </w:rPr>
              <w:tab/>
            </w:r>
            <w:r>
              <w:rPr>
                <w:sz w:val="28"/>
                <w:szCs w:val="28"/>
              </w:rPr>
              <w:fldChar w:fldCharType="begin"/>
            </w:r>
            <w:r w:rsidR="00DF3BC3">
              <w:rPr>
                <w:sz w:val="28"/>
                <w:szCs w:val="28"/>
              </w:rPr>
              <w:instrText xml:space="preserve"> PAGEREF _Toc12679 \h </w:instrText>
            </w:r>
            <w:r>
              <w:rPr>
                <w:sz w:val="28"/>
                <w:szCs w:val="28"/>
              </w:rPr>
            </w:r>
            <w:r>
              <w:rPr>
                <w:sz w:val="28"/>
                <w:szCs w:val="28"/>
              </w:rPr>
              <w:fldChar w:fldCharType="separate"/>
            </w:r>
            <w:r w:rsidR="00DF3BC3">
              <w:rPr>
                <w:sz w:val="28"/>
                <w:szCs w:val="28"/>
              </w:rPr>
              <w:t>11</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9192" w:history="1">
            <w:r w:rsidR="00DF3BC3">
              <w:rPr>
                <w:rFonts w:ascii="仿宋_GB2312" w:eastAsia="仿宋_GB2312"/>
                <w:sz w:val="28"/>
                <w:szCs w:val="28"/>
              </w:rPr>
              <w:t>1.</w:t>
            </w:r>
            <w:r w:rsidR="00DF3BC3">
              <w:rPr>
                <w:rFonts w:ascii="仿宋_GB2312" w:eastAsia="仿宋_GB2312" w:hint="eastAsia"/>
                <w:sz w:val="28"/>
                <w:szCs w:val="28"/>
              </w:rPr>
              <w:t>财政拨款收入</w:t>
            </w:r>
            <w:r w:rsidR="00DF3BC3">
              <w:rPr>
                <w:sz w:val="28"/>
                <w:szCs w:val="28"/>
              </w:rPr>
              <w:tab/>
            </w:r>
            <w:r>
              <w:rPr>
                <w:sz w:val="28"/>
                <w:szCs w:val="28"/>
              </w:rPr>
              <w:fldChar w:fldCharType="begin"/>
            </w:r>
            <w:r w:rsidR="00DF3BC3">
              <w:rPr>
                <w:sz w:val="28"/>
                <w:szCs w:val="28"/>
              </w:rPr>
              <w:instrText xml:space="preserve"> PAGEREF _Toc29192 \h </w:instrText>
            </w:r>
            <w:r>
              <w:rPr>
                <w:sz w:val="28"/>
                <w:szCs w:val="28"/>
              </w:rPr>
            </w:r>
            <w:r>
              <w:rPr>
                <w:sz w:val="28"/>
                <w:szCs w:val="28"/>
              </w:rPr>
              <w:fldChar w:fldCharType="separate"/>
            </w:r>
            <w:r w:rsidR="00DF3BC3">
              <w:rPr>
                <w:sz w:val="28"/>
                <w:szCs w:val="28"/>
              </w:rPr>
              <w:t>11</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2075" w:history="1">
            <w:r w:rsidR="00DF3BC3">
              <w:rPr>
                <w:rFonts w:ascii="仿宋_GB2312" w:eastAsia="仿宋_GB2312"/>
                <w:sz w:val="28"/>
                <w:szCs w:val="28"/>
              </w:rPr>
              <w:t>4.</w:t>
            </w:r>
            <w:r w:rsidR="00DF3BC3">
              <w:rPr>
                <w:rFonts w:ascii="仿宋_GB2312" w:eastAsia="仿宋_GB2312" w:hint="eastAsia"/>
                <w:sz w:val="28"/>
                <w:szCs w:val="28"/>
              </w:rPr>
              <w:t>其他收入</w:t>
            </w:r>
            <w:r w:rsidR="00DF3BC3">
              <w:rPr>
                <w:sz w:val="28"/>
                <w:szCs w:val="28"/>
              </w:rPr>
              <w:tab/>
            </w:r>
            <w:r>
              <w:rPr>
                <w:sz w:val="28"/>
                <w:szCs w:val="28"/>
              </w:rPr>
              <w:fldChar w:fldCharType="begin"/>
            </w:r>
            <w:r w:rsidR="00DF3BC3">
              <w:rPr>
                <w:sz w:val="28"/>
                <w:szCs w:val="28"/>
              </w:rPr>
              <w:instrText xml:space="preserve"> PAGEREF _Toc12075 \h </w:instrText>
            </w:r>
            <w:r>
              <w:rPr>
                <w:sz w:val="28"/>
                <w:szCs w:val="28"/>
              </w:rPr>
            </w:r>
            <w:r>
              <w:rPr>
                <w:sz w:val="28"/>
                <w:szCs w:val="28"/>
              </w:rPr>
              <w:fldChar w:fldCharType="separate"/>
            </w:r>
            <w:r w:rsidR="00DF3BC3">
              <w:rPr>
                <w:sz w:val="28"/>
                <w:szCs w:val="28"/>
              </w:rPr>
              <w:t>11</w:t>
            </w:r>
            <w:r>
              <w:rPr>
                <w:sz w:val="28"/>
                <w:szCs w:val="28"/>
              </w:rPr>
              <w:fldChar w:fldCharType="end"/>
            </w:r>
          </w:hyperlink>
        </w:p>
        <w:p w:rsidR="00C2153E" w:rsidRDefault="00C2153E">
          <w:pPr>
            <w:pStyle w:val="WPSOffice2"/>
            <w:tabs>
              <w:tab w:val="right" w:leader="dot" w:pos="8306"/>
            </w:tabs>
            <w:ind w:leftChars="0" w:left="0"/>
            <w:rPr>
              <w:sz w:val="28"/>
              <w:szCs w:val="28"/>
            </w:rPr>
          </w:pPr>
          <w:hyperlink w:anchor="_Toc15804" w:history="1">
            <w:r w:rsidR="00DF3BC3">
              <w:rPr>
                <w:rFonts w:ascii="黑体" w:eastAsia="黑体" w:hAnsi="黑体" w:hint="eastAsia"/>
                <w:sz w:val="28"/>
                <w:szCs w:val="28"/>
              </w:rPr>
              <w:t>第</w:t>
            </w:r>
            <w:r w:rsidR="00DF3BC3">
              <w:rPr>
                <w:rFonts w:ascii="黑体" w:eastAsia="黑体" w:hAnsi="黑体" w:hint="eastAsia"/>
                <w:sz w:val="28"/>
                <w:szCs w:val="28"/>
              </w:rPr>
              <w:t>四</w:t>
            </w:r>
            <w:r w:rsidR="00DF3BC3">
              <w:rPr>
                <w:rFonts w:ascii="黑体" w:eastAsia="黑体" w:hAnsi="黑体" w:hint="eastAsia"/>
                <w:sz w:val="28"/>
                <w:szCs w:val="28"/>
              </w:rPr>
              <w:t>部分</w:t>
            </w:r>
            <w:r w:rsidR="00DF3BC3">
              <w:rPr>
                <w:rFonts w:ascii="黑体" w:eastAsia="黑体" w:hAnsi="黑体" w:hint="eastAsia"/>
                <w:sz w:val="28"/>
                <w:szCs w:val="28"/>
              </w:rPr>
              <w:t xml:space="preserve"> </w:t>
            </w:r>
            <w:r w:rsidR="00DF3BC3">
              <w:rPr>
                <w:rFonts w:ascii="黑体" w:eastAsia="黑体" w:hAnsi="黑体" w:hint="eastAsia"/>
                <w:sz w:val="28"/>
                <w:szCs w:val="28"/>
              </w:rPr>
              <w:t>附</w:t>
            </w:r>
            <w:r w:rsidR="00DF3BC3">
              <w:rPr>
                <w:rFonts w:ascii="黑体" w:eastAsia="黑体" w:hAnsi="黑体" w:hint="eastAsia"/>
                <w:sz w:val="28"/>
                <w:szCs w:val="28"/>
              </w:rPr>
              <w:t>件</w:t>
            </w:r>
            <w:r w:rsidR="00DF3BC3">
              <w:rPr>
                <w:sz w:val="28"/>
                <w:szCs w:val="28"/>
              </w:rPr>
              <w:tab/>
            </w:r>
            <w:r>
              <w:rPr>
                <w:sz w:val="28"/>
                <w:szCs w:val="28"/>
              </w:rPr>
              <w:fldChar w:fldCharType="begin"/>
            </w:r>
            <w:r w:rsidR="00DF3BC3">
              <w:rPr>
                <w:sz w:val="28"/>
                <w:szCs w:val="28"/>
              </w:rPr>
              <w:instrText xml:space="preserve"> PAGEREF _Toc15804 \h </w:instrText>
            </w:r>
            <w:r>
              <w:rPr>
                <w:sz w:val="28"/>
                <w:szCs w:val="28"/>
              </w:rPr>
            </w:r>
            <w:r>
              <w:rPr>
                <w:sz w:val="28"/>
                <w:szCs w:val="28"/>
              </w:rPr>
              <w:fldChar w:fldCharType="separate"/>
            </w:r>
            <w:r w:rsidR="00DF3BC3">
              <w:rPr>
                <w:sz w:val="28"/>
                <w:szCs w:val="28"/>
              </w:rPr>
              <w:t>1</w:t>
            </w:r>
            <w:r w:rsidR="00DF3BC3">
              <w:rPr>
                <w:rFonts w:hint="eastAsia"/>
                <w:sz w:val="28"/>
                <w:szCs w:val="28"/>
              </w:rPr>
              <w:t>4</w:t>
            </w:r>
            <w:r>
              <w:rPr>
                <w:sz w:val="28"/>
                <w:szCs w:val="28"/>
              </w:rPr>
              <w:fldChar w:fldCharType="end"/>
            </w:r>
          </w:hyperlink>
        </w:p>
        <w:p w:rsidR="00C2153E" w:rsidRDefault="00DF3BC3" w:rsidP="006844E2">
          <w:pPr>
            <w:pStyle w:val="WPSOffice2"/>
            <w:tabs>
              <w:tab w:val="right" w:leader="dot" w:pos="8306"/>
            </w:tabs>
            <w:ind w:left="420"/>
            <w:rPr>
              <w:sz w:val="28"/>
              <w:szCs w:val="28"/>
            </w:rPr>
          </w:pPr>
          <w:r>
            <w:rPr>
              <w:rFonts w:ascii="仿宋_GB2312" w:eastAsia="仿宋_GB2312" w:hint="eastAsia"/>
              <w:sz w:val="28"/>
              <w:szCs w:val="28"/>
            </w:rPr>
            <w:t>部门支出项目预算绩效自评表</w:t>
          </w:r>
          <w:r>
            <w:rPr>
              <w:sz w:val="28"/>
              <w:szCs w:val="28"/>
            </w:rPr>
            <w:tab/>
          </w:r>
          <w:r w:rsidR="00C2153E">
            <w:rPr>
              <w:sz w:val="28"/>
              <w:szCs w:val="28"/>
            </w:rPr>
            <w:fldChar w:fldCharType="begin"/>
          </w:r>
          <w:r>
            <w:rPr>
              <w:sz w:val="28"/>
              <w:szCs w:val="28"/>
            </w:rPr>
            <w:instrText xml:space="preserve"> PAGEREF _Toc12075 \h </w:instrText>
          </w:r>
          <w:r w:rsidR="00C2153E">
            <w:rPr>
              <w:sz w:val="28"/>
              <w:szCs w:val="28"/>
            </w:rPr>
          </w:r>
          <w:r w:rsidR="00C2153E">
            <w:rPr>
              <w:sz w:val="28"/>
              <w:szCs w:val="28"/>
            </w:rPr>
            <w:fldChar w:fldCharType="separate"/>
          </w:r>
          <w:r>
            <w:rPr>
              <w:sz w:val="28"/>
              <w:szCs w:val="28"/>
            </w:rPr>
            <w:t>1</w:t>
          </w:r>
          <w:r>
            <w:rPr>
              <w:rFonts w:hint="eastAsia"/>
              <w:sz w:val="28"/>
              <w:szCs w:val="28"/>
            </w:rPr>
            <w:t>4</w:t>
          </w:r>
          <w:r w:rsidR="00C2153E">
            <w:rPr>
              <w:sz w:val="28"/>
              <w:szCs w:val="28"/>
            </w:rPr>
            <w:fldChar w:fldCharType="end"/>
          </w:r>
        </w:p>
        <w:p w:rsidR="00C2153E" w:rsidRDefault="00C2153E">
          <w:pPr>
            <w:pStyle w:val="WPSOffice1"/>
            <w:tabs>
              <w:tab w:val="right" w:leader="dot" w:pos="8306"/>
            </w:tabs>
            <w:rPr>
              <w:sz w:val="28"/>
              <w:szCs w:val="28"/>
            </w:rPr>
          </w:pPr>
          <w:hyperlink w:anchor="_Toc15804" w:history="1">
            <w:r w:rsidR="00DF3BC3">
              <w:rPr>
                <w:rFonts w:ascii="黑体" w:eastAsia="黑体" w:hAnsi="黑体" w:hint="eastAsia"/>
                <w:sz w:val="28"/>
                <w:szCs w:val="28"/>
              </w:rPr>
              <w:t>第五部分</w:t>
            </w:r>
            <w:r w:rsidR="00DF3BC3">
              <w:rPr>
                <w:rFonts w:ascii="黑体" w:eastAsia="黑体" w:hAnsi="黑体" w:hint="eastAsia"/>
                <w:sz w:val="28"/>
                <w:szCs w:val="28"/>
              </w:rPr>
              <w:t xml:space="preserve"> </w:t>
            </w:r>
            <w:r w:rsidR="00DF3BC3">
              <w:rPr>
                <w:rFonts w:ascii="黑体" w:eastAsia="黑体" w:hAnsi="黑体" w:hint="eastAsia"/>
                <w:sz w:val="28"/>
                <w:szCs w:val="28"/>
              </w:rPr>
              <w:t>附表</w:t>
            </w:r>
            <w:r w:rsidR="00DF3BC3">
              <w:rPr>
                <w:sz w:val="28"/>
                <w:szCs w:val="28"/>
              </w:rPr>
              <w:tab/>
            </w:r>
            <w:r>
              <w:rPr>
                <w:sz w:val="28"/>
                <w:szCs w:val="28"/>
              </w:rPr>
              <w:fldChar w:fldCharType="begin"/>
            </w:r>
            <w:r w:rsidR="00DF3BC3">
              <w:rPr>
                <w:sz w:val="28"/>
                <w:szCs w:val="28"/>
              </w:rPr>
              <w:instrText xml:space="preserve"> PAGEREF _Toc15804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4927" w:history="1">
            <w:r w:rsidR="00DF3BC3">
              <w:rPr>
                <w:rFonts w:ascii="仿宋" w:eastAsia="仿宋" w:hAnsi="仿宋" w:hint="eastAsia"/>
                <w:sz w:val="28"/>
                <w:szCs w:val="28"/>
              </w:rPr>
              <w:t>一、收</w:t>
            </w:r>
            <w:r w:rsidR="00DF3BC3">
              <w:rPr>
                <w:rFonts w:ascii="仿宋" w:eastAsia="仿宋" w:hAnsi="仿宋" w:hint="eastAsia"/>
                <w:sz w:val="28"/>
                <w:szCs w:val="28"/>
              </w:rPr>
              <w:t>入支出决算总表</w:t>
            </w:r>
            <w:r w:rsidR="00DF3BC3">
              <w:rPr>
                <w:sz w:val="28"/>
                <w:szCs w:val="28"/>
              </w:rPr>
              <w:tab/>
            </w:r>
            <w:r>
              <w:rPr>
                <w:sz w:val="28"/>
                <w:szCs w:val="28"/>
              </w:rPr>
              <w:fldChar w:fldCharType="begin"/>
            </w:r>
            <w:r w:rsidR="00DF3BC3">
              <w:rPr>
                <w:sz w:val="28"/>
                <w:szCs w:val="28"/>
              </w:rPr>
              <w:instrText xml:space="preserve"> PAGEREF _Toc14927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7476" w:history="1">
            <w:r w:rsidR="00DF3BC3">
              <w:rPr>
                <w:rFonts w:ascii="仿宋" w:eastAsia="仿宋" w:hAnsi="仿宋" w:hint="eastAsia"/>
                <w:sz w:val="28"/>
                <w:szCs w:val="28"/>
              </w:rPr>
              <w:t>二、收</w:t>
            </w:r>
            <w:r w:rsidR="00DF3BC3">
              <w:rPr>
                <w:rFonts w:ascii="仿宋" w:eastAsia="仿宋" w:hAnsi="仿宋" w:hint="eastAsia"/>
                <w:sz w:val="28"/>
                <w:szCs w:val="28"/>
              </w:rPr>
              <w:t>入决算表</w:t>
            </w:r>
            <w:r w:rsidR="00DF3BC3">
              <w:rPr>
                <w:sz w:val="28"/>
                <w:szCs w:val="28"/>
              </w:rPr>
              <w:tab/>
            </w:r>
            <w:r>
              <w:rPr>
                <w:sz w:val="28"/>
                <w:szCs w:val="28"/>
              </w:rPr>
              <w:fldChar w:fldCharType="begin"/>
            </w:r>
            <w:r w:rsidR="00DF3BC3">
              <w:rPr>
                <w:sz w:val="28"/>
                <w:szCs w:val="28"/>
              </w:rPr>
              <w:instrText xml:space="preserve"> PAGEREF _Toc7476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3912" w:history="1">
            <w:r w:rsidR="00DF3BC3">
              <w:rPr>
                <w:rFonts w:ascii="仿宋" w:eastAsia="仿宋" w:hAnsi="仿宋" w:hint="eastAsia"/>
                <w:sz w:val="28"/>
                <w:szCs w:val="28"/>
              </w:rPr>
              <w:t>三、</w:t>
            </w:r>
            <w:r w:rsidR="00DF3BC3">
              <w:rPr>
                <w:rFonts w:ascii="仿宋" w:eastAsia="仿宋" w:hAnsi="仿宋" w:hint="eastAsia"/>
                <w:sz w:val="28"/>
                <w:szCs w:val="28"/>
              </w:rPr>
              <w:t>支</w:t>
            </w:r>
            <w:r w:rsidR="00DF3BC3">
              <w:rPr>
                <w:rFonts w:ascii="仿宋" w:eastAsia="仿宋" w:hAnsi="仿宋" w:hint="eastAsia"/>
                <w:sz w:val="28"/>
                <w:szCs w:val="28"/>
              </w:rPr>
              <w:t>出决算表</w:t>
            </w:r>
            <w:r w:rsidR="00DF3BC3">
              <w:rPr>
                <w:sz w:val="28"/>
                <w:szCs w:val="28"/>
              </w:rPr>
              <w:tab/>
            </w:r>
            <w:r>
              <w:rPr>
                <w:sz w:val="28"/>
                <w:szCs w:val="28"/>
              </w:rPr>
              <w:fldChar w:fldCharType="begin"/>
            </w:r>
            <w:r w:rsidR="00DF3BC3">
              <w:rPr>
                <w:sz w:val="28"/>
                <w:szCs w:val="28"/>
              </w:rPr>
              <w:instrText xml:space="preserve"> PAGEREF _Toc13912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613" w:history="1">
            <w:r w:rsidR="00DF3BC3">
              <w:rPr>
                <w:rFonts w:ascii="仿宋" w:eastAsia="仿宋" w:hAnsi="仿宋" w:hint="eastAsia"/>
                <w:sz w:val="28"/>
                <w:szCs w:val="28"/>
              </w:rPr>
              <w:t>四、</w:t>
            </w:r>
            <w:r w:rsidR="00DF3BC3">
              <w:rPr>
                <w:rFonts w:ascii="仿宋" w:eastAsia="仿宋" w:hAnsi="仿宋" w:hint="eastAsia"/>
                <w:sz w:val="28"/>
                <w:szCs w:val="28"/>
              </w:rPr>
              <w:t>财</w:t>
            </w:r>
            <w:r w:rsidR="00DF3BC3">
              <w:rPr>
                <w:rFonts w:ascii="仿宋" w:eastAsia="仿宋" w:hAnsi="仿宋" w:hint="eastAsia"/>
                <w:sz w:val="28"/>
                <w:szCs w:val="28"/>
              </w:rPr>
              <w:t>政拨款收入支出决算总表</w:t>
            </w:r>
            <w:r w:rsidR="00DF3BC3">
              <w:rPr>
                <w:sz w:val="28"/>
                <w:szCs w:val="28"/>
              </w:rPr>
              <w:tab/>
            </w:r>
            <w:r>
              <w:rPr>
                <w:sz w:val="28"/>
                <w:szCs w:val="28"/>
              </w:rPr>
              <w:fldChar w:fldCharType="begin"/>
            </w:r>
            <w:r w:rsidR="00DF3BC3">
              <w:rPr>
                <w:sz w:val="28"/>
                <w:szCs w:val="28"/>
              </w:rPr>
              <w:instrText xml:space="preserve"> PAGEREF _Toc613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58" w:history="1">
            <w:r w:rsidR="00DF3BC3">
              <w:rPr>
                <w:rFonts w:ascii="仿宋" w:eastAsia="仿宋" w:hAnsi="仿宋" w:hint="eastAsia"/>
                <w:sz w:val="28"/>
                <w:szCs w:val="28"/>
              </w:rPr>
              <w:t>五、</w:t>
            </w:r>
            <w:r w:rsidR="00DF3BC3">
              <w:rPr>
                <w:rFonts w:ascii="仿宋" w:eastAsia="仿宋" w:hAnsi="仿宋" w:hint="eastAsia"/>
                <w:sz w:val="28"/>
                <w:szCs w:val="28"/>
              </w:rPr>
              <w:t>财</w:t>
            </w:r>
            <w:r w:rsidR="00DF3BC3">
              <w:rPr>
                <w:rFonts w:ascii="仿宋" w:eastAsia="仿宋" w:hAnsi="仿宋" w:hint="eastAsia"/>
                <w:sz w:val="28"/>
                <w:szCs w:val="28"/>
              </w:rPr>
              <w:t>政拨款支出决算明细表</w:t>
            </w:r>
            <w:r w:rsidR="00DF3BC3">
              <w:rPr>
                <w:sz w:val="28"/>
                <w:szCs w:val="28"/>
              </w:rPr>
              <w:tab/>
            </w:r>
            <w:r>
              <w:rPr>
                <w:sz w:val="28"/>
                <w:szCs w:val="28"/>
              </w:rPr>
              <w:fldChar w:fldCharType="begin"/>
            </w:r>
            <w:r w:rsidR="00DF3BC3">
              <w:rPr>
                <w:sz w:val="28"/>
                <w:szCs w:val="28"/>
              </w:rPr>
              <w:instrText xml:space="preserve"> PAGEREF _Toc258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8521" w:history="1">
            <w:r w:rsidR="00DF3BC3">
              <w:rPr>
                <w:rFonts w:ascii="仿宋" w:eastAsia="仿宋" w:hAnsi="仿宋" w:hint="eastAsia"/>
                <w:sz w:val="28"/>
                <w:szCs w:val="28"/>
              </w:rPr>
              <w:t>六、</w:t>
            </w:r>
            <w:r w:rsidR="00DF3BC3">
              <w:rPr>
                <w:rFonts w:ascii="仿宋" w:eastAsia="仿宋" w:hAnsi="仿宋" w:hint="eastAsia"/>
                <w:sz w:val="28"/>
                <w:szCs w:val="28"/>
              </w:rPr>
              <w:t>一</w:t>
            </w:r>
            <w:r w:rsidR="00DF3BC3">
              <w:rPr>
                <w:rFonts w:ascii="仿宋" w:eastAsia="仿宋" w:hAnsi="仿宋" w:hint="eastAsia"/>
                <w:sz w:val="28"/>
                <w:szCs w:val="28"/>
              </w:rPr>
              <w:t>般公共预算财政拨款支出决算表</w:t>
            </w:r>
            <w:r w:rsidR="00DF3BC3">
              <w:rPr>
                <w:sz w:val="28"/>
                <w:szCs w:val="28"/>
              </w:rPr>
              <w:tab/>
            </w:r>
            <w:r>
              <w:rPr>
                <w:sz w:val="28"/>
                <w:szCs w:val="28"/>
              </w:rPr>
              <w:fldChar w:fldCharType="begin"/>
            </w:r>
            <w:r w:rsidR="00DF3BC3">
              <w:rPr>
                <w:sz w:val="28"/>
                <w:szCs w:val="28"/>
              </w:rPr>
              <w:instrText xml:space="preserve"> PAGEREF _Toc8521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4270" w:history="1">
            <w:r w:rsidR="00DF3BC3">
              <w:rPr>
                <w:rFonts w:ascii="仿宋" w:eastAsia="仿宋" w:hAnsi="仿宋" w:hint="eastAsia"/>
                <w:sz w:val="28"/>
                <w:szCs w:val="28"/>
              </w:rPr>
              <w:t>七、</w:t>
            </w:r>
            <w:r w:rsidR="00DF3BC3">
              <w:rPr>
                <w:rFonts w:ascii="仿宋" w:eastAsia="仿宋" w:hAnsi="仿宋" w:hint="eastAsia"/>
                <w:sz w:val="28"/>
                <w:szCs w:val="28"/>
              </w:rPr>
              <w:t>一</w:t>
            </w:r>
            <w:r w:rsidR="00DF3BC3">
              <w:rPr>
                <w:rFonts w:ascii="仿宋" w:eastAsia="仿宋" w:hAnsi="仿宋" w:hint="eastAsia"/>
                <w:sz w:val="28"/>
                <w:szCs w:val="28"/>
              </w:rPr>
              <w:t>般公共预算财政拨款支出决算明细表</w:t>
            </w:r>
            <w:r w:rsidR="00DF3BC3">
              <w:rPr>
                <w:sz w:val="28"/>
                <w:szCs w:val="28"/>
              </w:rPr>
              <w:tab/>
            </w:r>
            <w:r>
              <w:rPr>
                <w:sz w:val="28"/>
                <w:szCs w:val="28"/>
              </w:rPr>
              <w:fldChar w:fldCharType="begin"/>
            </w:r>
            <w:r w:rsidR="00DF3BC3">
              <w:rPr>
                <w:sz w:val="28"/>
                <w:szCs w:val="28"/>
              </w:rPr>
              <w:instrText xml:space="preserve"> PAGEREF _Toc24270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3092" w:history="1">
            <w:r w:rsidR="00DF3BC3">
              <w:rPr>
                <w:rFonts w:ascii="仿宋" w:eastAsia="仿宋" w:hAnsi="仿宋" w:hint="eastAsia"/>
                <w:sz w:val="28"/>
                <w:szCs w:val="28"/>
              </w:rPr>
              <w:t>八、</w:t>
            </w:r>
            <w:r w:rsidR="00DF3BC3">
              <w:rPr>
                <w:rFonts w:ascii="仿宋" w:eastAsia="仿宋" w:hAnsi="仿宋" w:hint="eastAsia"/>
                <w:sz w:val="28"/>
                <w:szCs w:val="28"/>
              </w:rPr>
              <w:t>一</w:t>
            </w:r>
            <w:r w:rsidR="00DF3BC3">
              <w:rPr>
                <w:rFonts w:ascii="仿宋" w:eastAsia="仿宋" w:hAnsi="仿宋" w:hint="eastAsia"/>
                <w:sz w:val="28"/>
                <w:szCs w:val="28"/>
              </w:rPr>
              <w:t>般公共预算财政拨款基本支出决算表</w:t>
            </w:r>
            <w:r w:rsidR="00DF3BC3">
              <w:rPr>
                <w:sz w:val="28"/>
                <w:szCs w:val="28"/>
              </w:rPr>
              <w:tab/>
            </w:r>
            <w:r>
              <w:rPr>
                <w:sz w:val="28"/>
                <w:szCs w:val="28"/>
              </w:rPr>
              <w:fldChar w:fldCharType="begin"/>
            </w:r>
            <w:r w:rsidR="00DF3BC3">
              <w:rPr>
                <w:sz w:val="28"/>
                <w:szCs w:val="28"/>
              </w:rPr>
              <w:instrText xml:space="preserve"> PAGEREF _Toc130</w:instrText>
            </w:r>
            <w:r w:rsidR="00DF3BC3">
              <w:rPr>
                <w:sz w:val="28"/>
                <w:szCs w:val="28"/>
              </w:rPr>
              <w:instrText xml:space="preserve">92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6051" w:history="1">
            <w:r w:rsidR="00DF3BC3">
              <w:rPr>
                <w:rFonts w:ascii="仿宋" w:eastAsia="仿宋" w:hAnsi="仿宋" w:hint="eastAsia"/>
                <w:sz w:val="28"/>
                <w:szCs w:val="28"/>
              </w:rPr>
              <w:t>九、</w:t>
            </w:r>
            <w:r w:rsidR="00DF3BC3">
              <w:rPr>
                <w:rFonts w:ascii="仿宋" w:eastAsia="仿宋" w:hAnsi="仿宋" w:hint="eastAsia"/>
                <w:sz w:val="28"/>
                <w:szCs w:val="28"/>
              </w:rPr>
              <w:t>一</w:t>
            </w:r>
            <w:r w:rsidR="00DF3BC3">
              <w:rPr>
                <w:rFonts w:ascii="仿宋" w:eastAsia="仿宋" w:hAnsi="仿宋" w:hint="eastAsia"/>
                <w:sz w:val="28"/>
                <w:szCs w:val="28"/>
              </w:rPr>
              <w:t>般公共预算财政拨款项目支出决算表</w:t>
            </w:r>
            <w:r w:rsidR="00DF3BC3">
              <w:rPr>
                <w:sz w:val="28"/>
                <w:szCs w:val="28"/>
              </w:rPr>
              <w:tab/>
            </w:r>
            <w:r>
              <w:rPr>
                <w:sz w:val="28"/>
                <w:szCs w:val="28"/>
              </w:rPr>
              <w:fldChar w:fldCharType="begin"/>
            </w:r>
            <w:r w:rsidR="00DF3BC3">
              <w:rPr>
                <w:sz w:val="28"/>
                <w:szCs w:val="28"/>
              </w:rPr>
              <w:instrText xml:space="preserve"> PAGEREF _Toc6051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7918" w:history="1">
            <w:r w:rsidR="00DF3BC3">
              <w:rPr>
                <w:rFonts w:ascii="仿宋" w:eastAsia="仿宋" w:hAnsi="仿宋" w:hint="eastAsia"/>
                <w:sz w:val="28"/>
                <w:szCs w:val="28"/>
              </w:rPr>
              <w:t>十、</w:t>
            </w:r>
            <w:r w:rsidR="00DF3BC3">
              <w:rPr>
                <w:rFonts w:ascii="仿宋" w:eastAsia="仿宋" w:hAnsi="仿宋" w:hint="eastAsia"/>
                <w:sz w:val="28"/>
                <w:szCs w:val="28"/>
              </w:rPr>
              <w:t>政</w:t>
            </w:r>
            <w:r w:rsidR="00DF3BC3">
              <w:rPr>
                <w:rFonts w:ascii="仿宋" w:eastAsia="仿宋" w:hAnsi="仿宋" w:hint="eastAsia"/>
                <w:sz w:val="28"/>
                <w:szCs w:val="28"/>
              </w:rPr>
              <w:t>府性基金预算财政拨款收入支出决算表</w:t>
            </w:r>
            <w:r w:rsidR="00DF3BC3">
              <w:rPr>
                <w:sz w:val="28"/>
                <w:szCs w:val="28"/>
              </w:rPr>
              <w:tab/>
            </w:r>
            <w:r>
              <w:rPr>
                <w:sz w:val="28"/>
                <w:szCs w:val="28"/>
              </w:rPr>
              <w:fldChar w:fldCharType="begin"/>
            </w:r>
            <w:r w:rsidR="00DF3BC3">
              <w:rPr>
                <w:sz w:val="28"/>
                <w:szCs w:val="28"/>
              </w:rPr>
              <w:instrText xml:space="preserve"> PAGEREF _Toc27918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11719" w:history="1">
            <w:r w:rsidR="00DF3BC3">
              <w:rPr>
                <w:rFonts w:ascii="仿宋" w:eastAsia="仿宋" w:hAnsi="仿宋" w:hint="eastAsia"/>
                <w:sz w:val="28"/>
                <w:szCs w:val="28"/>
              </w:rPr>
              <w:t>十一、</w:t>
            </w:r>
            <w:r w:rsidR="00DF3BC3">
              <w:rPr>
                <w:rFonts w:ascii="仿宋" w:eastAsia="仿宋" w:hAnsi="仿宋" w:hint="eastAsia"/>
                <w:sz w:val="28"/>
                <w:szCs w:val="28"/>
              </w:rPr>
              <w:t>国</w:t>
            </w:r>
            <w:r w:rsidR="00DF3BC3">
              <w:rPr>
                <w:rFonts w:ascii="仿宋" w:eastAsia="仿宋" w:hAnsi="仿宋" w:hint="eastAsia"/>
                <w:sz w:val="28"/>
                <w:szCs w:val="28"/>
              </w:rPr>
              <w:t>有资本经营预算财政拨款收入支出决算表</w:t>
            </w:r>
            <w:r w:rsidR="00DF3BC3">
              <w:rPr>
                <w:sz w:val="28"/>
                <w:szCs w:val="28"/>
              </w:rPr>
              <w:tab/>
            </w:r>
            <w:r>
              <w:rPr>
                <w:sz w:val="28"/>
                <w:szCs w:val="28"/>
              </w:rPr>
              <w:fldChar w:fldCharType="begin"/>
            </w:r>
            <w:r w:rsidR="00DF3BC3">
              <w:rPr>
                <w:sz w:val="28"/>
                <w:szCs w:val="28"/>
              </w:rPr>
              <w:instrText xml:space="preserve"> PAGEREF </w:instrText>
            </w:r>
            <w:r w:rsidR="00DF3BC3">
              <w:rPr>
                <w:sz w:val="28"/>
                <w:szCs w:val="28"/>
              </w:rPr>
              <w:instrText xml:space="preserve">_Toc11719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rPr>
              <w:sz w:val="28"/>
              <w:szCs w:val="28"/>
            </w:rPr>
          </w:pPr>
          <w:hyperlink w:anchor="_Toc2969" w:history="1">
            <w:r w:rsidR="00DF3BC3">
              <w:rPr>
                <w:rFonts w:ascii="仿宋" w:eastAsia="仿宋" w:hAnsi="仿宋" w:hint="eastAsia"/>
                <w:sz w:val="28"/>
                <w:szCs w:val="28"/>
              </w:rPr>
              <w:t>十二、国有资本经营预算财政拨款支出决算表</w:t>
            </w:r>
            <w:r w:rsidR="00DF3BC3">
              <w:rPr>
                <w:sz w:val="28"/>
                <w:szCs w:val="28"/>
              </w:rPr>
              <w:tab/>
            </w:r>
            <w:r>
              <w:rPr>
                <w:sz w:val="28"/>
                <w:szCs w:val="28"/>
              </w:rPr>
              <w:fldChar w:fldCharType="begin"/>
            </w:r>
            <w:r w:rsidR="00DF3BC3">
              <w:rPr>
                <w:sz w:val="28"/>
                <w:szCs w:val="28"/>
              </w:rPr>
              <w:instrText xml:space="preserve"> PAGEREF _Toc2969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rsidP="006844E2">
          <w:pPr>
            <w:pStyle w:val="WPSOffice2"/>
            <w:tabs>
              <w:tab w:val="right" w:leader="dot" w:pos="8306"/>
            </w:tabs>
            <w:ind w:left="420"/>
          </w:pPr>
          <w:hyperlink w:anchor="_Toc10592" w:history="1">
            <w:r w:rsidR="00DF3BC3">
              <w:rPr>
                <w:rFonts w:ascii="仿宋" w:eastAsia="仿宋" w:hAnsi="仿宋" w:hint="eastAsia"/>
                <w:sz w:val="28"/>
                <w:szCs w:val="28"/>
              </w:rPr>
              <w:t>十三、财政拨款“三公”经费</w:t>
            </w:r>
            <w:bookmarkStart w:id="17" w:name="_GoBack"/>
            <w:bookmarkEnd w:id="17"/>
            <w:r w:rsidR="00DF3BC3">
              <w:rPr>
                <w:rFonts w:ascii="仿宋" w:eastAsia="仿宋" w:hAnsi="仿宋" w:hint="eastAsia"/>
                <w:sz w:val="28"/>
                <w:szCs w:val="28"/>
              </w:rPr>
              <w:t>支出决算</w:t>
            </w:r>
            <w:r w:rsidR="00DF3BC3">
              <w:rPr>
                <w:rFonts w:ascii="仿宋" w:eastAsia="仿宋" w:hAnsi="仿宋" w:hint="eastAsia"/>
                <w:sz w:val="28"/>
                <w:szCs w:val="28"/>
              </w:rPr>
              <w:t>表</w:t>
            </w:r>
            <w:r w:rsidR="00DF3BC3">
              <w:rPr>
                <w:sz w:val="28"/>
                <w:szCs w:val="28"/>
              </w:rPr>
              <w:tab/>
            </w:r>
            <w:r>
              <w:rPr>
                <w:sz w:val="28"/>
                <w:szCs w:val="28"/>
              </w:rPr>
              <w:fldChar w:fldCharType="begin"/>
            </w:r>
            <w:r w:rsidR="00DF3BC3">
              <w:rPr>
                <w:sz w:val="28"/>
                <w:szCs w:val="28"/>
              </w:rPr>
              <w:instrText xml:space="preserve"> PAGEREF _Toc10592 \h </w:instrText>
            </w:r>
            <w:r>
              <w:rPr>
                <w:sz w:val="28"/>
                <w:szCs w:val="28"/>
              </w:rPr>
            </w:r>
            <w:r>
              <w:rPr>
                <w:sz w:val="28"/>
                <w:szCs w:val="28"/>
              </w:rPr>
              <w:fldChar w:fldCharType="separate"/>
            </w:r>
            <w:r w:rsidR="00DF3BC3">
              <w:rPr>
                <w:sz w:val="28"/>
                <w:szCs w:val="28"/>
              </w:rPr>
              <w:t>18</w:t>
            </w:r>
            <w:r>
              <w:rPr>
                <w:sz w:val="28"/>
                <w:szCs w:val="28"/>
              </w:rPr>
              <w:fldChar w:fldCharType="end"/>
            </w:r>
          </w:hyperlink>
        </w:p>
        <w:p w:rsidR="00C2153E" w:rsidRDefault="00C2153E">
          <w:pPr>
            <w:sectPr w:rsidR="00C2153E">
              <w:footerReference w:type="default" r:id="rId16"/>
              <w:footerReference w:type="first" r:id="rId17"/>
              <w:pgSz w:w="11906" w:h="16838"/>
              <w:pgMar w:top="1440" w:right="1800" w:bottom="1440" w:left="1800" w:header="851" w:footer="992" w:gutter="0"/>
              <w:pgNumType w:start="1"/>
              <w:cols w:space="425"/>
              <w:titlePg/>
              <w:docGrid w:type="lines" w:linePitch="312"/>
            </w:sectPr>
          </w:pPr>
        </w:p>
        <w:p w:rsidR="00C2153E" w:rsidRDefault="00C2153E">
          <w:pPr>
            <w:rPr>
              <w:rFonts w:ascii="仿宋" w:eastAsia="仿宋" w:hAnsi="仿宋"/>
              <w:bCs/>
              <w:kern w:val="44"/>
              <w:sz w:val="24"/>
            </w:rPr>
          </w:pPr>
          <w:r>
            <w:lastRenderedPageBreak/>
            <w:fldChar w:fldCharType="end"/>
          </w:r>
        </w:p>
      </w:sdtContent>
    </w:sdt>
    <w:p w:rsidR="00C2153E" w:rsidRDefault="00DF3BC3">
      <w:pPr>
        <w:pStyle w:val="1"/>
        <w:jc w:val="center"/>
        <w:rPr>
          <w:rStyle w:val="1Char"/>
          <w:rFonts w:ascii="黑体" w:eastAsia="黑体" w:hAnsi="黑体"/>
          <w:b/>
        </w:rPr>
      </w:pPr>
      <w:bookmarkStart w:id="18" w:name="_Toc6512"/>
      <w:r>
        <w:rPr>
          <w:rFonts w:ascii="黑体" w:eastAsia="黑体" w:hAnsi="黑体" w:hint="eastAsia"/>
          <w:b w:val="0"/>
        </w:rPr>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6"/>
      <w:bookmarkEnd w:id="15"/>
      <w:bookmarkEnd w:id="18"/>
    </w:p>
    <w:p w:rsidR="00C2153E" w:rsidRDefault="00C2153E">
      <w:pPr>
        <w:widowControl/>
        <w:jc w:val="left"/>
        <w:rPr>
          <w:rFonts w:ascii="黑体" w:eastAsia="黑体"/>
          <w:sz w:val="32"/>
          <w:szCs w:val="32"/>
        </w:rPr>
      </w:pPr>
    </w:p>
    <w:p w:rsidR="00C2153E" w:rsidRDefault="00DF3BC3">
      <w:pPr>
        <w:pStyle w:val="2"/>
        <w:numPr>
          <w:ilvl w:val="0"/>
          <w:numId w:val="1"/>
        </w:numPr>
        <w:rPr>
          <w:rStyle w:val="2Char"/>
          <w:rFonts w:ascii="黑体" w:eastAsia="黑体" w:hAnsi="黑体"/>
        </w:rPr>
      </w:pPr>
      <w:bookmarkStart w:id="19" w:name="_Toc15331"/>
      <w:bookmarkStart w:id="20" w:name="_Toc15396600"/>
      <w:bookmarkStart w:id="21" w:name="_Toc15377197"/>
      <w:r>
        <w:rPr>
          <w:rStyle w:val="2Char"/>
          <w:rFonts w:ascii="黑体" w:eastAsia="黑体" w:hAnsi="黑体" w:hint="eastAsia"/>
        </w:rPr>
        <w:t>主要职责</w:t>
      </w:r>
      <w:bookmarkEnd w:id="19"/>
    </w:p>
    <w:p w:rsidR="00C2153E" w:rsidRDefault="00DF3BC3" w:rsidP="006844E2">
      <w:pPr>
        <w:pStyle w:val="a3"/>
        <w:adjustRightInd w:val="0"/>
        <w:snapToGrid w:val="0"/>
        <w:spacing w:before="93" w:line="578" w:lineRule="exact"/>
        <w:ind w:firstLineChars="200" w:firstLine="640"/>
        <w:outlineLvl w:val="2"/>
        <w:rPr>
          <w:rFonts w:hAnsi="仿宋"/>
          <w:sz w:val="32"/>
          <w:szCs w:val="32"/>
        </w:rPr>
      </w:pPr>
      <w:bookmarkStart w:id="22" w:name="_Toc15377198"/>
      <w:bookmarkStart w:id="23" w:name="_Toc19478"/>
      <w:bookmarkStart w:id="24" w:name="_Toc15378445"/>
      <w:r>
        <w:rPr>
          <w:rFonts w:hAnsi="仿宋" w:hint="eastAsia"/>
          <w:sz w:val="32"/>
          <w:szCs w:val="32"/>
        </w:rPr>
        <w:t>推广先进适用的储粮技术和粮仓；承担流通环节粮油等物资的检验检测；协助管理部门承担粮食等重要物资储备、轮换、日常事务性管理和统计工作；协助管理部门承担粮食行业人才队伍教育培训工作。</w:t>
      </w:r>
      <w:bookmarkStart w:id="25" w:name="_Toc15378446"/>
      <w:bookmarkStart w:id="26" w:name="_Toc15377199"/>
      <w:bookmarkEnd w:id="22"/>
      <w:bookmarkEnd w:id="23"/>
      <w:bookmarkEnd w:id="24"/>
    </w:p>
    <w:bookmarkEnd w:id="25"/>
    <w:bookmarkEnd w:id="26"/>
    <w:p w:rsidR="00C2153E" w:rsidRDefault="00C2153E"/>
    <w:p w:rsidR="00C2153E" w:rsidRDefault="00DF3BC3">
      <w:pPr>
        <w:pStyle w:val="2"/>
        <w:numPr>
          <w:ilvl w:val="0"/>
          <w:numId w:val="1"/>
        </w:numPr>
        <w:rPr>
          <w:rFonts w:ascii="黑体" w:eastAsia="黑体" w:hAnsi="黑体"/>
          <w:b w:val="0"/>
        </w:rPr>
      </w:pPr>
      <w:bookmarkStart w:id="27" w:name="_Toc31175"/>
      <w:r>
        <w:rPr>
          <w:rFonts w:ascii="黑体" w:eastAsia="黑体" w:hAnsi="黑体" w:hint="eastAsia"/>
          <w:b w:val="0"/>
        </w:rPr>
        <w:t>机构设置</w:t>
      </w:r>
      <w:bookmarkEnd w:id="27"/>
    </w:p>
    <w:p w:rsidR="00C2153E" w:rsidRDefault="00DF3BC3">
      <w:pPr>
        <w:snapToGrid w:val="0"/>
        <w:spacing w:line="578" w:lineRule="exact"/>
        <w:ind w:firstLine="640"/>
      </w:pPr>
      <w:r>
        <w:rPr>
          <w:rFonts w:ascii="仿宋_GB2312" w:eastAsia="仿宋_GB2312" w:hAnsi="仿宋" w:hint="eastAsia"/>
          <w:sz w:val="32"/>
          <w:szCs w:val="32"/>
        </w:rPr>
        <w:t>机构情况：</w:t>
      </w:r>
      <w:r>
        <w:rPr>
          <w:rFonts w:ascii="仿宋_GB2312" w:eastAsia="仿宋_GB2312"/>
          <w:sz w:val="32"/>
        </w:rPr>
        <w:t>本单位是独立核算的财政全额拨款的参照公务员法管理事业单位。</w:t>
      </w:r>
      <w:r>
        <w:rPr>
          <w:rFonts w:ascii="仿宋_GB2312" w:eastAsia="仿宋_GB2312" w:hAnsi="仿宋"/>
          <w:sz w:val="32"/>
        </w:rPr>
        <w:t>执行</w:t>
      </w:r>
      <w:r>
        <w:rPr>
          <w:rFonts w:ascii="仿宋_GB2312" w:eastAsia="仿宋_GB2312" w:hAnsi="仿宋" w:hint="eastAsia"/>
          <w:sz w:val="32"/>
        </w:rPr>
        <w:t>政府</w:t>
      </w:r>
      <w:r>
        <w:rPr>
          <w:rFonts w:ascii="仿宋_GB2312" w:eastAsia="仿宋_GB2312" w:hAnsi="仿宋"/>
          <w:sz w:val="32"/>
        </w:rPr>
        <w:t>会计制度。</w:t>
      </w:r>
      <w:r>
        <w:rPr>
          <w:rFonts w:ascii="仿宋_GB2312" w:eastAsia="仿宋_GB2312"/>
          <w:sz w:val="32"/>
        </w:rPr>
        <w:t>定编</w:t>
      </w:r>
      <w:r>
        <w:rPr>
          <w:rFonts w:ascii="仿宋_GB2312" w:eastAsia="仿宋_GB2312"/>
          <w:sz w:val="32"/>
        </w:rPr>
        <w:t>18</w:t>
      </w:r>
      <w:r>
        <w:rPr>
          <w:rFonts w:ascii="仿宋_GB2312" w:eastAsia="仿宋_GB2312"/>
          <w:sz w:val="32"/>
        </w:rPr>
        <w:t>人、在职</w:t>
      </w:r>
      <w:r>
        <w:rPr>
          <w:rFonts w:ascii="仿宋_GB2312" w:eastAsia="仿宋_GB2312"/>
          <w:sz w:val="32"/>
        </w:rPr>
        <w:t>1</w:t>
      </w:r>
      <w:r>
        <w:rPr>
          <w:rFonts w:ascii="仿宋_GB2312" w:eastAsia="仿宋_GB2312" w:hint="eastAsia"/>
          <w:sz w:val="32"/>
        </w:rPr>
        <w:t>8</w:t>
      </w:r>
      <w:r>
        <w:rPr>
          <w:rFonts w:ascii="仿宋_GB2312" w:eastAsia="仿宋_GB2312"/>
          <w:sz w:val="32"/>
        </w:rPr>
        <w:t>人。</w:t>
      </w:r>
    </w:p>
    <w:bookmarkEnd w:id="20"/>
    <w:bookmarkEnd w:id="21"/>
    <w:p w:rsidR="00C2153E" w:rsidRDefault="00DF3BC3">
      <w:pPr>
        <w:widowControl/>
        <w:jc w:val="left"/>
        <w:rPr>
          <w:rFonts w:ascii="仿宋" w:eastAsia="仿宋" w:hAnsi="仿宋"/>
          <w:kern w:val="0"/>
          <w:sz w:val="32"/>
          <w:szCs w:val="32"/>
        </w:rPr>
      </w:pPr>
      <w:r>
        <w:rPr>
          <w:rFonts w:ascii="仿宋" w:eastAsia="仿宋" w:hAnsi="仿宋"/>
          <w:sz w:val="32"/>
          <w:szCs w:val="32"/>
        </w:rPr>
        <w:br w:type="page"/>
      </w:r>
    </w:p>
    <w:p w:rsidR="00C2153E" w:rsidRDefault="00DF3BC3">
      <w:pPr>
        <w:pStyle w:val="1"/>
        <w:ind w:right="440" w:firstLineChars="100" w:firstLine="440"/>
        <w:rPr>
          <w:rStyle w:val="1Char"/>
          <w:rFonts w:ascii="黑体" w:eastAsia="黑体" w:hAnsi="黑体"/>
          <w:bCs/>
        </w:rPr>
      </w:pPr>
      <w:bookmarkStart w:id="28" w:name="_Toc15377204"/>
      <w:bookmarkStart w:id="29" w:name="_Toc15396602"/>
      <w:bookmarkStart w:id="30" w:name="_Toc18180"/>
      <w:r>
        <w:rPr>
          <w:rFonts w:ascii="黑体" w:eastAsia="黑体" w:hAnsi="黑体" w:hint="eastAsia"/>
          <w:b w:val="0"/>
        </w:rPr>
        <w:lastRenderedPageBreak/>
        <w:t>第二部分</w:t>
      </w:r>
      <w:r>
        <w:rPr>
          <w:rFonts w:ascii="黑体" w:eastAsia="黑体" w:hAnsi="黑体" w:hint="eastAsia"/>
          <w:b w:val="0"/>
        </w:rPr>
        <w:t xml:space="preserve"> 2023</w:t>
      </w:r>
      <w:r>
        <w:rPr>
          <w:rFonts w:ascii="黑体" w:eastAsia="黑体" w:hAnsi="黑体" w:hint="eastAsia"/>
          <w:b w:val="0"/>
        </w:rPr>
        <w:t>年度</w:t>
      </w:r>
      <w:r>
        <w:rPr>
          <w:rStyle w:val="1Char"/>
          <w:rFonts w:ascii="黑体" w:eastAsia="黑体" w:hAnsi="黑体" w:hint="eastAsia"/>
          <w:bCs/>
        </w:rPr>
        <w:t>单位决算情况说明</w:t>
      </w:r>
      <w:bookmarkEnd w:id="28"/>
      <w:bookmarkEnd w:id="29"/>
      <w:bookmarkEnd w:id="30"/>
    </w:p>
    <w:p w:rsidR="00C2153E" w:rsidRDefault="00C2153E"/>
    <w:p w:rsidR="00C2153E" w:rsidRDefault="00DF3BC3">
      <w:pPr>
        <w:pStyle w:val="aa"/>
        <w:numPr>
          <w:ilvl w:val="0"/>
          <w:numId w:val="2"/>
        </w:numPr>
        <w:spacing w:line="600" w:lineRule="exact"/>
        <w:ind w:firstLineChars="0"/>
        <w:outlineLvl w:val="1"/>
        <w:rPr>
          <w:rStyle w:val="2Char"/>
          <w:rFonts w:ascii="黑体" w:eastAsia="黑体" w:hAnsi="黑体"/>
          <w:b w:val="0"/>
        </w:rPr>
      </w:pPr>
      <w:bookmarkStart w:id="31" w:name="_Toc18637"/>
      <w:bookmarkStart w:id="32" w:name="_Toc15377205"/>
      <w:bookmarkStart w:id="33"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年度收、支总计均为</w:t>
      </w:r>
      <w:r>
        <w:rPr>
          <w:rFonts w:ascii="仿宋" w:eastAsia="仿宋" w:hAnsi="仿宋" w:hint="eastAsia"/>
          <w:b/>
          <w:sz w:val="32"/>
          <w:szCs w:val="32"/>
        </w:rPr>
        <w:t>695.69</w:t>
      </w:r>
      <w:r>
        <w:rPr>
          <w:rFonts w:ascii="仿宋" w:eastAsia="仿宋" w:hAnsi="仿宋" w:hint="eastAsia"/>
          <w:sz w:val="32"/>
          <w:szCs w:val="32"/>
        </w:rPr>
        <w:t>万元。与</w:t>
      </w:r>
      <w:r>
        <w:rPr>
          <w:rFonts w:ascii="仿宋" w:eastAsia="仿宋" w:hAnsi="仿宋" w:hint="eastAsia"/>
          <w:sz w:val="32"/>
          <w:szCs w:val="32"/>
        </w:rPr>
        <w:t>2022</w:t>
      </w:r>
      <w:r>
        <w:rPr>
          <w:rFonts w:ascii="仿宋" w:eastAsia="仿宋" w:hAnsi="仿宋" w:hint="eastAsia"/>
          <w:sz w:val="32"/>
          <w:szCs w:val="32"/>
        </w:rPr>
        <w:t>年度相比，收</w:t>
      </w:r>
      <w:r>
        <w:rPr>
          <w:rFonts w:ascii="仿宋" w:eastAsia="仿宋" w:hAnsi="仿宋" w:hint="eastAsia"/>
          <w:sz w:val="32"/>
          <w:szCs w:val="32"/>
        </w:rPr>
        <w:t>入</w:t>
      </w:r>
      <w:r>
        <w:rPr>
          <w:rFonts w:ascii="仿宋" w:eastAsia="仿宋" w:hAnsi="仿宋" w:hint="eastAsia"/>
          <w:sz w:val="32"/>
          <w:szCs w:val="32"/>
        </w:rPr>
        <w:t>增加</w:t>
      </w:r>
      <w:r>
        <w:rPr>
          <w:rFonts w:ascii="仿宋" w:eastAsia="仿宋" w:hAnsi="仿宋" w:hint="eastAsia"/>
          <w:sz w:val="32"/>
          <w:szCs w:val="32"/>
        </w:rPr>
        <w:t>38.28</w:t>
      </w:r>
      <w:r>
        <w:rPr>
          <w:rFonts w:ascii="仿宋" w:eastAsia="仿宋" w:hAnsi="仿宋" w:hint="eastAsia"/>
          <w:sz w:val="32"/>
          <w:szCs w:val="32"/>
        </w:rPr>
        <w:t>万元，增长</w:t>
      </w:r>
      <w:r>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，支出增加</w:t>
      </w:r>
      <w:r>
        <w:rPr>
          <w:rFonts w:ascii="仿宋" w:eastAsia="仿宋" w:hAnsi="仿宋" w:hint="eastAsia"/>
          <w:sz w:val="32"/>
          <w:szCs w:val="32"/>
        </w:rPr>
        <w:t>38.28</w:t>
      </w:r>
      <w:r>
        <w:rPr>
          <w:rFonts w:ascii="仿宋" w:eastAsia="仿宋" w:hAnsi="仿宋" w:hint="eastAsia"/>
          <w:sz w:val="32"/>
          <w:szCs w:val="32"/>
        </w:rPr>
        <w:t>万元，增长</w:t>
      </w:r>
      <w:r>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项目支出增加</w:t>
      </w:r>
      <w:r>
        <w:rPr>
          <w:rFonts w:ascii="仿宋" w:eastAsia="仿宋" w:hAnsi="仿宋" w:hint="eastAsia"/>
          <w:sz w:val="32"/>
          <w:szCs w:val="32"/>
        </w:rPr>
        <w:t>。</w:t>
      </w: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40005</wp:posOffset>
            </wp:positionH>
            <wp:positionV relativeFrom="page">
              <wp:posOffset>3651885</wp:posOffset>
            </wp:positionV>
            <wp:extent cx="5256530" cy="3025775"/>
            <wp:effectExtent l="4445" t="4445" r="15875" b="55880"/>
            <wp:wrapSquare wrapText="bothSides"/>
            <wp:docPr id="1" name="图表 1" descr="7b0a202020202263686172745265734964223a2022323034373637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C2153E" w:rsidRDefault="00C2153E">
      <w:pPr>
        <w:spacing w:line="600" w:lineRule="exact"/>
        <w:ind w:firstLineChars="200" w:firstLine="640"/>
        <w:jc w:val="left"/>
        <w:rPr>
          <w:rFonts w:ascii="仿宋_GB2312" w:eastAsia="仿宋_GB2312"/>
          <w:sz w:val="32"/>
          <w:szCs w:val="32"/>
        </w:rPr>
      </w:pPr>
    </w:p>
    <w:p w:rsidR="00C2153E" w:rsidRDefault="00DF3BC3">
      <w:pPr>
        <w:pStyle w:val="aa"/>
        <w:numPr>
          <w:ilvl w:val="0"/>
          <w:numId w:val="2"/>
        </w:numPr>
        <w:spacing w:line="600" w:lineRule="exact"/>
        <w:ind w:firstLineChars="0"/>
        <w:outlineLvl w:val="1"/>
        <w:rPr>
          <w:rStyle w:val="2Char"/>
          <w:rFonts w:ascii="黑体" w:eastAsia="黑体" w:hAnsi="黑体"/>
          <w:b w:val="0"/>
        </w:rPr>
      </w:pPr>
      <w:bookmarkStart w:id="34" w:name="_Toc15377206"/>
      <w:bookmarkStart w:id="35" w:name="_Toc421"/>
      <w:bookmarkStart w:id="36"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4"/>
      <w:bookmarkEnd w:id="35"/>
      <w:bookmarkEnd w:id="36"/>
    </w:p>
    <w:p w:rsidR="00C2153E" w:rsidRDefault="00DF3BC3">
      <w:pPr>
        <w:spacing w:line="600" w:lineRule="exact"/>
        <w:ind w:firstLineChars="200" w:firstLine="640"/>
        <w:outlineLvl w:val="1"/>
        <w:rPr>
          <w:rFonts w:ascii="仿宋" w:eastAsia="仿宋" w:hAnsi="仿宋"/>
          <w:sz w:val="32"/>
          <w:szCs w:val="32"/>
        </w:rPr>
      </w:pPr>
      <w:bookmarkStart w:id="37" w:name="_Toc27764"/>
      <w:r>
        <w:rPr>
          <w:rFonts w:ascii="仿宋" w:eastAsia="仿宋" w:hAnsi="仿宋" w:hint="eastAsia"/>
          <w:sz w:val="32"/>
          <w:szCs w:val="32"/>
        </w:rPr>
        <w:t>2023</w:t>
      </w:r>
      <w:r>
        <w:rPr>
          <w:rFonts w:ascii="仿宋" w:eastAsia="仿宋" w:hAnsi="仿宋" w:hint="eastAsia"/>
          <w:sz w:val="32"/>
          <w:szCs w:val="32"/>
        </w:rPr>
        <w:t>年度本年收入合计</w:t>
      </w:r>
      <w:r>
        <w:rPr>
          <w:rFonts w:ascii="仿宋" w:eastAsia="仿宋" w:hAnsi="仿宋"/>
          <w:b/>
          <w:sz w:val="32"/>
          <w:szCs w:val="32"/>
        </w:rPr>
        <w:t>695.69</w:t>
      </w:r>
      <w:r>
        <w:rPr>
          <w:rFonts w:ascii="仿宋" w:eastAsia="仿宋" w:hAnsi="仿宋" w:hint="eastAsia"/>
          <w:sz w:val="32"/>
          <w:szCs w:val="32"/>
        </w:rPr>
        <w:t>万元，其中：一般公共预算财政拨款收入</w:t>
      </w:r>
      <w:r>
        <w:rPr>
          <w:rFonts w:ascii="仿宋" w:eastAsia="仿宋" w:hAnsi="仿宋"/>
          <w:b/>
          <w:sz w:val="32"/>
          <w:szCs w:val="32"/>
        </w:rPr>
        <w:t>695.69</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lastRenderedPageBreak/>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bookmarkEnd w:id="37"/>
    </w:p>
    <w:p w:rsidR="00C2153E" w:rsidRDefault="00DF3BC3">
      <w:pPr>
        <w:spacing w:line="600" w:lineRule="exact"/>
        <w:ind w:firstLineChars="200" w:firstLine="643"/>
        <w:outlineLvl w:val="1"/>
        <w:rPr>
          <w:rFonts w:ascii="仿宋" w:eastAsia="仿宋" w:hAnsi="仿宋"/>
          <w:sz w:val="32"/>
          <w:szCs w:val="32"/>
        </w:rPr>
      </w:pPr>
      <w:bookmarkStart w:id="38" w:name="_Toc15413"/>
      <w:r>
        <w:rPr>
          <w:rFonts w:ascii="仿宋" w:eastAsia="仿宋" w:hAnsi="仿宋" w:hint="eastAsia"/>
          <w:b/>
          <w:sz w:val="32"/>
          <w:szCs w:val="32"/>
        </w:rPr>
        <w:t>（注：数据来源于财决</w:t>
      </w:r>
      <w:r>
        <w:rPr>
          <w:rFonts w:ascii="仿宋" w:eastAsia="仿宋" w:hAnsi="仿宋"/>
          <w:b/>
          <w:sz w:val="32"/>
          <w:szCs w:val="32"/>
        </w:rPr>
        <w:t>01</w:t>
      </w:r>
      <w:r>
        <w:rPr>
          <w:rFonts w:ascii="仿宋" w:eastAsia="仿宋" w:hAnsi="仿宋"/>
          <w:b/>
          <w:sz w:val="32"/>
          <w:szCs w:val="32"/>
        </w:rPr>
        <w:t>表</w:t>
      </w:r>
      <w:r>
        <w:rPr>
          <w:rFonts w:ascii="仿宋" w:eastAsia="仿宋" w:hAnsi="仿宋" w:hint="eastAsia"/>
          <w:b/>
          <w:sz w:val="32"/>
          <w:szCs w:val="32"/>
        </w:rPr>
        <w:t>，仅罗列本单位涉及的收入。</w:t>
      </w:r>
      <w:r>
        <w:rPr>
          <w:rFonts w:ascii="仿宋" w:eastAsia="仿宋" w:hAnsi="仿宋"/>
          <w:b/>
          <w:sz w:val="32"/>
          <w:szCs w:val="32"/>
        </w:rPr>
        <w:t>）</w:t>
      </w: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-36195</wp:posOffset>
            </wp:positionH>
            <wp:positionV relativeFrom="page">
              <wp:posOffset>2607945</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End w:id="38"/>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C2153E" w:rsidRDefault="00C2153E">
      <w:pPr>
        <w:spacing w:line="600" w:lineRule="exact"/>
        <w:ind w:firstLineChars="200" w:firstLine="640"/>
        <w:rPr>
          <w:rFonts w:ascii="仿宋_GB2312" w:eastAsia="仿宋_GB2312"/>
          <w:sz w:val="32"/>
          <w:szCs w:val="32"/>
        </w:rPr>
      </w:pPr>
    </w:p>
    <w:p w:rsidR="00C2153E" w:rsidRDefault="00DF3BC3">
      <w:pPr>
        <w:pStyle w:val="aa"/>
        <w:numPr>
          <w:ilvl w:val="0"/>
          <w:numId w:val="2"/>
        </w:numPr>
        <w:spacing w:line="600" w:lineRule="exact"/>
        <w:ind w:firstLineChars="0"/>
        <w:outlineLvl w:val="1"/>
        <w:rPr>
          <w:rStyle w:val="2Char"/>
          <w:rFonts w:ascii="黑体" w:eastAsia="黑体" w:hAnsi="黑体"/>
          <w:b w:val="0"/>
        </w:rPr>
      </w:pPr>
      <w:bookmarkStart w:id="39" w:name="_Toc15377207"/>
      <w:bookmarkStart w:id="40" w:name="_Toc15396605"/>
      <w:bookmarkStart w:id="41" w:name="_Toc27609"/>
      <w:r>
        <w:rPr>
          <w:rFonts w:ascii="黑体" w:eastAsia="黑体" w:hAnsi="黑体" w:hint="eastAsia"/>
          <w:sz w:val="32"/>
          <w:szCs w:val="32"/>
        </w:rPr>
        <w:t>支</w:t>
      </w:r>
      <w:r>
        <w:rPr>
          <w:rStyle w:val="2Char"/>
          <w:rFonts w:ascii="黑体" w:eastAsia="黑体" w:hAnsi="黑体" w:hint="eastAsia"/>
          <w:b w:val="0"/>
        </w:rPr>
        <w:t>出决算情况说明</w:t>
      </w:r>
      <w:bookmarkEnd w:id="39"/>
      <w:bookmarkEnd w:id="40"/>
      <w:bookmarkEnd w:id="41"/>
    </w:p>
    <w:p w:rsidR="00C2153E" w:rsidRDefault="00DF3BC3">
      <w:pPr>
        <w:spacing w:line="600" w:lineRule="exact"/>
        <w:ind w:firstLineChars="200" w:firstLine="640"/>
        <w:outlineLvl w:val="1"/>
        <w:rPr>
          <w:rFonts w:ascii="仿宋" w:eastAsia="仿宋" w:hAnsi="仿宋"/>
          <w:sz w:val="32"/>
          <w:szCs w:val="32"/>
        </w:rPr>
      </w:pPr>
      <w:bookmarkStart w:id="42" w:name="_Toc20962"/>
      <w:r>
        <w:rPr>
          <w:rFonts w:ascii="仿宋" w:eastAsia="仿宋" w:hAnsi="仿宋" w:hint="eastAsia"/>
          <w:sz w:val="32"/>
          <w:szCs w:val="32"/>
        </w:rPr>
        <w:t>2023</w:t>
      </w:r>
      <w:r>
        <w:rPr>
          <w:rFonts w:ascii="仿宋" w:eastAsia="仿宋" w:hAnsi="仿宋" w:hint="eastAsia"/>
          <w:sz w:val="32"/>
          <w:szCs w:val="32"/>
        </w:rPr>
        <w:t>年度本年支出合计</w:t>
      </w:r>
      <w:r>
        <w:rPr>
          <w:rFonts w:ascii="仿宋" w:eastAsia="仿宋" w:hAnsi="仿宋"/>
          <w:b/>
          <w:sz w:val="32"/>
          <w:szCs w:val="32"/>
        </w:rPr>
        <w:t>695.69</w:t>
      </w:r>
      <w:r>
        <w:rPr>
          <w:rFonts w:ascii="仿宋" w:eastAsia="仿宋" w:hAnsi="仿宋" w:hint="eastAsia"/>
          <w:sz w:val="32"/>
          <w:szCs w:val="32"/>
        </w:rPr>
        <w:t>万元，其中：基本支出</w:t>
      </w:r>
      <w:r>
        <w:rPr>
          <w:rFonts w:ascii="仿宋" w:eastAsia="仿宋" w:hAnsi="仿宋"/>
          <w:b/>
          <w:sz w:val="32"/>
          <w:szCs w:val="32"/>
        </w:rPr>
        <w:t>435.71</w:t>
      </w:r>
      <w:r>
        <w:rPr>
          <w:rFonts w:ascii="仿宋" w:eastAsia="仿宋" w:hAnsi="仿宋" w:hint="eastAsia"/>
          <w:sz w:val="32"/>
          <w:szCs w:val="32"/>
        </w:rPr>
        <w:t>万元，占</w:t>
      </w:r>
      <w:r>
        <w:rPr>
          <w:rFonts w:ascii="仿宋" w:eastAsia="仿宋" w:hAnsi="仿宋"/>
          <w:b/>
          <w:sz w:val="32"/>
          <w:szCs w:val="32"/>
        </w:rPr>
        <w:t>62.62</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259.98</w:t>
      </w:r>
      <w:r>
        <w:rPr>
          <w:rFonts w:ascii="仿宋" w:eastAsia="仿宋" w:hAnsi="仿宋" w:hint="eastAsia"/>
          <w:sz w:val="32"/>
          <w:szCs w:val="32"/>
        </w:rPr>
        <w:t>万元，占</w:t>
      </w:r>
      <w:r>
        <w:rPr>
          <w:rFonts w:ascii="仿宋" w:eastAsia="仿宋" w:hAnsi="仿宋"/>
          <w:b/>
          <w:sz w:val="32"/>
          <w:szCs w:val="32"/>
        </w:rPr>
        <w:t>37.37</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bookmarkEnd w:id="42"/>
    </w:p>
    <w:p w:rsidR="00C2153E" w:rsidRDefault="00DF3BC3">
      <w:pPr>
        <w:spacing w:line="600" w:lineRule="exact"/>
        <w:ind w:firstLineChars="200" w:firstLine="643"/>
        <w:outlineLvl w:val="2"/>
        <w:rPr>
          <w:rFonts w:ascii="仿宋" w:eastAsia="仿宋" w:hAnsi="仿宋"/>
          <w:b/>
          <w:sz w:val="32"/>
          <w:szCs w:val="32"/>
        </w:rPr>
      </w:pPr>
      <w:bookmarkStart w:id="43" w:name="_Toc3030"/>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表，仅罗列本单位涉及的支出。）</w:t>
      </w:r>
      <w:bookmarkEnd w:id="43"/>
    </w:p>
    <w:p w:rsidR="00C2153E" w:rsidRDefault="00DF3BC3">
      <w:pPr>
        <w:spacing w:line="600" w:lineRule="exact"/>
        <w:jc w:val="center"/>
        <w:rPr>
          <w:rFonts w:ascii="仿宋_GB2312" w:eastAsia="仿宋_GB2312"/>
          <w:sz w:val="32"/>
          <w:szCs w:val="32"/>
        </w:rPr>
      </w:pPr>
      <w:r>
        <w:rPr>
          <w:rFonts w:ascii="仿宋" w:eastAsia="仿宋" w:hAnsi="仿宋" w:hint="eastAsia"/>
          <w:noProof/>
          <w:sz w:val="32"/>
          <w:szCs w:val="32"/>
        </w:rPr>
        <w:lastRenderedPageBreak/>
        <w:drawing>
          <wp:anchor distT="0" distB="0" distL="114300" distR="114300" simplePos="0" relativeHeight="251662336" behindDoc="1" locked="0" layoutInCell="1" allowOverlap="1">
            <wp:simplePos x="0" y="0"/>
            <wp:positionH relativeFrom="column">
              <wp:posOffset>-83820</wp:posOffset>
            </wp:positionH>
            <wp:positionV relativeFrom="paragraph">
              <wp:posOffset>90170</wp:posOffset>
            </wp:positionV>
            <wp:extent cx="5256530" cy="2988310"/>
            <wp:effectExtent l="5080" t="4445" r="15240" b="17145"/>
            <wp:wrapTight wrapText="bothSides">
              <wp:wrapPolygon edited="0">
                <wp:start x="-21" y="-32"/>
                <wp:lineTo x="-21" y="21449"/>
                <wp:lineTo x="21506" y="21449"/>
                <wp:lineTo x="21506" y="-32"/>
                <wp:lineTo x="-21" y="-3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C2153E" w:rsidRDefault="00DF3BC3">
      <w:pPr>
        <w:spacing w:line="600" w:lineRule="exact"/>
        <w:ind w:firstLineChars="200" w:firstLine="640"/>
        <w:outlineLvl w:val="1"/>
        <w:rPr>
          <w:rStyle w:val="2Char"/>
          <w:rFonts w:ascii="黑体" w:eastAsia="黑体" w:hAnsi="黑体"/>
          <w:b w:val="0"/>
        </w:rPr>
      </w:pPr>
      <w:bookmarkStart w:id="44" w:name="_Toc15377208"/>
      <w:bookmarkStart w:id="45" w:name="_Toc15396606"/>
      <w:bookmarkStart w:id="46" w:name="_Toc3097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4"/>
      <w:bookmarkEnd w:id="45"/>
      <w:bookmarkEnd w:id="46"/>
    </w:p>
    <w:p w:rsidR="00C2153E" w:rsidRDefault="00DF3BC3">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年度收、支总计均为</w:t>
      </w:r>
      <w:r>
        <w:rPr>
          <w:rFonts w:ascii="仿宋" w:eastAsia="仿宋" w:hAnsi="仿宋" w:hint="eastAsia"/>
          <w:b/>
          <w:sz w:val="32"/>
          <w:szCs w:val="32"/>
        </w:rPr>
        <w:t>695.69</w:t>
      </w:r>
      <w:r>
        <w:rPr>
          <w:rFonts w:ascii="仿宋" w:eastAsia="仿宋" w:hAnsi="仿宋" w:hint="eastAsia"/>
          <w:sz w:val="32"/>
          <w:szCs w:val="32"/>
        </w:rPr>
        <w:t>万元。与</w:t>
      </w:r>
      <w:r>
        <w:rPr>
          <w:rFonts w:ascii="仿宋" w:eastAsia="仿宋" w:hAnsi="仿宋" w:hint="eastAsia"/>
          <w:sz w:val="32"/>
          <w:szCs w:val="32"/>
        </w:rPr>
        <w:t>2022</w:t>
      </w:r>
      <w:r>
        <w:rPr>
          <w:rFonts w:ascii="仿宋" w:eastAsia="仿宋" w:hAnsi="仿宋" w:hint="eastAsia"/>
          <w:sz w:val="32"/>
          <w:szCs w:val="32"/>
        </w:rPr>
        <w:t>年度相比，收</w:t>
      </w:r>
      <w:r>
        <w:rPr>
          <w:rFonts w:ascii="仿宋" w:eastAsia="仿宋" w:hAnsi="仿宋" w:hint="eastAsia"/>
          <w:sz w:val="32"/>
          <w:szCs w:val="32"/>
        </w:rPr>
        <w:t>入</w:t>
      </w:r>
      <w:r>
        <w:rPr>
          <w:rFonts w:ascii="仿宋" w:eastAsia="仿宋" w:hAnsi="仿宋" w:hint="eastAsia"/>
          <w:sz w:val="32"/>
          <w:szCs w:val="32"/>
        </w:rPr>
        <w:t>增加</w:t>
      </w:r>
      <w:r>
        <w:rPr>
          <w:rFonts w:ascii="仿宋" w:eastAsia="仿宋" w:hAnsi="仿宋" w:hint="eastAsia"/>
          <w:sz w:val="32"/>
          <w:szCs w:val="32"/>
        </w:rPr>
        <w:t>38.28</w:t>
      </w:r>
      <w:r>
        <w:rPr>
          <w:rFonts w:ascii="仿宋" w:eastAsia="仿宋" w:hAnsi="仿宋" w:hint="eastAsia"/>
          <w:sz w:val="32"/>
          <w:szCs w:val="32"/>
        </w:rPr>
        <w:t>万元，增长</w:t>
      </w:r>
      <w:r>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，支出增加</w:t>
      </w:r>
      <w:r>
        <w:rPr>
          <w:rFonts w:ascii="仿宋" w:eastAsia="仿宋" w:hAnsi="仿宋" w:hint="eastAsia"/>
          <w:sz w:val="32"/>
          <w:szCs w:val="32"/>
        </w:rPr>
        <w:t>38.28</w:t>
      </w:r>
      <w:r>
        <w:rPr>
          <w:rFonts w:ascii="仿宋" w:eastAsia="仿宋" w:hAnsi="仿宋" w:hint="eastAsia"/>
          <w:sz w:val="32"/>
          <w:szCs w:val="32"/>
        </w:rPr>
        <w:t>万元，增长</w:t>
      </w:r>
      <w:r>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项目支出增加</w:t>
      </w:r>
      <w:r>
        <w:rPr>
          <w:rFonts w:ascii="仿宋" w:eastAsia="仿宋" w:hAnsi="仿宋" w:hint="eastAsia"/>
          <w:sz w:val="32"/>
          <w:szCs w:val="32"/>
        </w:rPr>
        <w:t>。</w:t>
      </w:r>
    </w:p>
    <w:p w:rsidR="00C2153E" w:rsidRDefault="00DF3BC3">
      <w:pPr>
        <w:spacing w:line="600" w:lineRule="exact"/>
        <w:ind w:firstLine="640"/>
        <w:rPr>
          <w:rFonts w:ascii="仿宋" w:eastAsia="仿宋" w:hAnsi="仿宋"/>
          <w:b/>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0">
            <wp:simplePos x="0" y="0"/>
            <wp:positionH relativeFrom="column">
              <wp:posOffset>14605</wp:posOffset>
            </wp:positionH>
            <wp:positionV relativeFrom="page">
              <wp:posOffset>6400800</wp:posOffset>
            </wp:positionV>
            <wp:extent cx="5256530" cy="2701925"/>
            <wp:effectExtent l="4445" t="4445" r="15875" b="55880"/>
            <wp:wrapTopAndBottom/>
            <wp:docPr id="4" name="图表 4" descr="7b0a202020202263686172745265734964223a2022323034373637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财政拨款</w:t>
      </w:r>
      <w:r>
        <w:rPr>
          <w:rFonts w:ascii="仿宋" w:eastAsia="仿宋" w:hAnsi="仿宋" w:hint="eastAsia"/>
          <w:sz w:val="32"/>
          <w:szCs w:val="32"/>
        </w:rPr>
        <w:t>收、支决算总计变动情况图）（柱状</w:t>
      </w:r>
      <w:r>
        <w:rPr>
          <w:rFonts w:ascii="仿宋" w:eastAsia="仿宋" w:hAnsi="仿宋" w:hint="eastAsia"/>
          <w:sz w:val="32"/>
          <w:szCs w:val="32"/>
        </w:rPr>
        <w:lastRenderedPageBreak/>
        <w:t>图）</w:t>
      </w:r>
    </w:p>
    <w:p w:rsidR="00C2153E" w:rsidRDefault="00DF3BC3">
      <w:pPr>
        <w:spacing w:line="600" w:lineRule="exact"/>
        <w:ind w:firstLineChars="200" w:firstLine="640"/>
        <w:outlineLvl w:val="1"/>
        <w:rPr>
          <w:rStyle w:val="2Char"/>
          <w:rFonts w:ascii="黑体" w:eastAsia="黑体" w:hAnsi="黑体"/>
          <w:b w:val="0"/>
        </w:rPr>
      </w:pPr>
      <w:bookmarkStart w:id="47" w:name="_Toc15396607"/>
      <w:bookmarkStart w:id="48" w:name="_Toc736"/>
      <w:bookmarkStart w:id="49"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7"/>
      <w:bookmarkEnd w:id="48"/>
      <w:bookmarkEnd w:id="49"/>
    </w:p>
    <w:p w:rsidR="00C2153E" w:rsidRDefault="00DF3BC3">
      <w:pPr>
        <w:spacing w:line="600" w:lineRule="exact"/>
        <w:ind w:firstLineChars="200" w:firstLine="643"/>
        <w:outlineLvl w:val="2"/>
        <w:rPr>
          <w:rFonts w:ascii="仿宋" w:eastAsia="仿宋" w:hAnsi="仿宋"/>
          <w:b/>
          <w:sz w:val="32"/>
          <w:szCs w:val="32"/>
        </w:rPr>
      </w:pPr>
      <w:bookmarkStart w:id="50" w:name="_Toc15377210"/>
      <w:bookmarkStart w:id="51" w:name="_Toc18900"/>
      <w:r>
        <w:rPr>
          <w:rFonts w:ascii="仿宋" w:eastAsia="仿宋" w:hAnsi="仿宋" w:hint="eastAsia"/>
          <w:b/>
          <w:sz w:val="32"/>
          <w:szCs w:val="32"/>
        </w:rPr>
        <w:t>（一）一般公共预算财政拨款支出决算总体情况</w:t>
      </w:r>
      <w:bookmarkEnd w:id="50"/>
      <w:bookmarkEnd w:id="51"/>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rFonts w:ascii="仿宋" w:eastAsia="仿宋" w:hAnsi="仿宋"/>
          <w:b/>
          <w:sz w:val="32"/>
          <w:szCs w:val="32"/>
        </w:rPr>
        <w:t>695.69</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hint="eastAsia"/>
          <w:sz w:val="32"/>
          <w:szCs w:val="32"/>
        </w:rPr>
        <w:t>2022</w:t>
      </w:r>
      <w:r>
        <w:rPr>
          <w:rFonts w:ascii="仿宋" w:eastAsia="仿宋" w:hAnsi="仿宋" w:hint="eastAsia"/>
          <w:sz w:val="32"/>
          <w:szCs w:val="32"/>
        </w:rPr>
        <w:t>年度相比，一般公共预算财政拨款支出增加</w:t>
      </w:r>
      <w:r>
        <w:rPr>
          <w:rFonts w:ascii="仿宋" w:eastAsia="仿宋" w:hAnsi="仿宋" w:hint="eastAsia"/>
          <w:sz w:val="32"/>
          <w:szCs w:val="32"/>
        </w:rPr>
        <w:t>38.28</w:t>
      </w:r>
      <w:r>
        <w:rPr>
          <w:rFonts w:ascii="仿宋" w:eastAsia="仿宋" w:hAnsi="仿宋" w:hint="eastAsia"/>
          <w:sz w:val="32"/>
          <w:szCs w:val="32"/>
        </w:rPr>
        <w:t>万元，增长增长</w:t>
      </w:r>
      <w:r>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项目支出增加。</w:t>
      </w:r>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column">
              <wp:posOffset>49530</wp:posOffset>
            </wp:positionH>
            <wp:positionV relativeFrom="paragraph">
              <wp:posOffset>118110</wp:posOffset>
            </wp:positionV>
            <wp:extent cx="5256530" cy="2988310"/>
            <wp:effectExtent l="5080" t="4445" r="15240" b="171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2153E" w:rsidRDefault="00C2153E">
      <w:pPr>
        <w:spacing w:line="600" w:lineRule="exact"/>
        <w:rPr>
          <w:rFonts w:ascii="仿宋" w:eastAsia="仿宋" w:hAnsi="仿宋"/>
          <w:sz w:val="32"/>
          <w:szCs w:val="32"/>
        </w:rPr>
      </w:pPr>
    </w:p>
    <w:p w:rsidR="00C2153E" w:rsidRDefault="00DF3BC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C2153E" w:rsidRDefault="00DF3BC3">
      <w:pPr>
        <w:spacing w:line="600" w:lineRule="exact"/>
        <w:ind w:firstLineChars="200" w:firstLine="643"/>
        <w:outlineLvl w:val="2"/>
        <w:rPr>
          <w:rFonts w:ascii="仿宋" w:eastAsia="仿宋" w:hAnsi="仿宋"/>
          <w:b/>
          <w:sz w:val="32"/>
          <w:szCs w:val="32"/>
        </w:rPr>
      </w:pPr>
      <w:bookmarkStart w:id="52" w:name="_Toc32042"/>
      <w:bookmarkStart w:id="53" w:name="_Toc15377211"/>
      <w:r>
        <w:rPr>
          <w:rFonts w:ascii="仿宋" w:eastAsia="仿宋" w:hAnsi="仿宋" w:hint="eastAsia"/>
          <w:b/>
          <w:sz w:val="32"/>
          <w:szCs w:val="32"/>
        </w:rPr>
        <w:t>（二）一般公共预算财政拨款支出决算结构情况</w:t>
      </w:r>
      <w:bookmarkEnd w:id="52"/>
      <w:bookmarkEnd w:id="53"/>
    </w:p>
    <w:p w:rsidR="00C2153E" w:rsidRDefault="00DF3BC3">
      <w:pPr>
        <w:spacing w:line="578" w:lineRule="exact"/>
        <w:ind w:firstLine="640"/>
        <w:rPr>
          <w:rFonts w:ascii="仿宋_GB2312" w:eastAsia="仿宋_GB2312" w:hAnsi="仿宋"/>
          <w:color w:val="000000"/>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rFonts w:ascii="仿宋" w:eastAsia="仿宋" w:hAnsi="仿宋"/>
          <w:b/>
          <w:sz w:val="32"/>
          <w:szCs w:val="32"/>
        </w:rPr>
        <w:t>695.69</w:t>
      </w:r>
      <w:r>
        <w:rPr>
          <w:rFonts w:ascii="仿宋" w:eastAsia="仿宋" w:hAnsi="仿宋" w:hint="eastAsia"/>
          <w:sz w:val="32"/>
          <w:szCs w:val="32"/>
        </w:rPr>
        <w:t>万元，主要用于以下方面</w:t>
      </w:r>
      <w:r>
        <w:rPr>
          <w:rFonts w:ascii="仿宋" w:eastAsia="仿宋" w:hAnsi="仿宋"/>
          <w:sz w:val="32"/>
          <w:szCs w:val="32"/>
        </w:rPr>
        <w:t>:</w:t>
      </w:r>
      <w:r>
        <w:rPr>
          <w:rFonts w:ascii="仿宋_GB2312" w:eastAsia="仿宋_GB2312" w:hAnsi="仿宋" w:hint="eastAsia"/>
          <w:b/>
          <w:color w:val="000000"/>
          <w:sz w:val="32"/>
          <w:szCs w:val="32"/>
        </w:rPr>
        <w:t>社会保障和就业（类）</w:t>
      </w:r>
      <w:r>
        <w:rPr>
          <w:rFonts w:ascii="仿宋_GB2312" w:eastAsia="仿宋_GB2312" w:hAnsi="仿宋" w:hint="eastAsia"/>
          <w:color w:val="000000"/>
          <w:sz w:val="32"/>
          <w:szCs w:val="32"/>
        </w:rPr>
        <w:t>支出</w:t>
      </w:r>
      <w:r>
        <w:rPr>
          <w:rFonts w:ascii="仿宋_GB2312" w:eastAsia="仿宋_GB2312" w:hAnsi="仿宋" w:hint="eastAsia"/>
          <w:color w:val="000000"/>
          <w:sz w:val="32"/>
          <w:szCs w:val="32"/>
        </w:rPr>
        <w:t>33.57</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4.8</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b/>
          <w:color w:val="000000"/>
          <w:sz w:val="32"/>
          <w:szCs w:val="32"/>
        </w:rPr>
        <w:t>卫生健康（类）</w:t>
      </w:r>
      <w:r>
        <w:rPr>
          <w:rFonts w:ascii="仿宋_GB2312" w:eastAsia="仿宋_GB2312" w:hAnsi="仿宋" w:hint="eastAsia"/>
          <w:color w:val="000000"/>
          <w:sz w:val="32"/>
          <w:szCs w:val="32"/>
        </w:rPr>
        <w:t>13.</w:t>
      </w:r>
      <w:r>
        <w:rPr>
          <w:rFonts w:ascii="仿宋_GB2312" w:eastAsia="仿宋_GB2312" w:hAnsi="仿宋" w:hint="eastAsia"/>
          <w:color w:val="000000"/>
          <w:sz w:val="32"/>
          <w:szCs w:val="32"/>
        </w:rPr>
        <w:t>87</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b/>
          <w:color w:val="000000"/>
          <w:sz w:val="32"/>
          <w:szCs w:val="32"/>
        </w:rPr>
        <w:t>住房保障（类）</w:t>
      </w:r>
      <w:r>
        <w:rPr>
          <w:rFonts w:ascii="仿宋_GB2312" w:eastAsia="仿宋_GB2312" w:hAnsi="仿宋" w:hint="eastAsia"/>
          <w:color w:val="000000"/>
          <w:sz w:val="32"/>
          <w:szCs w:val="32"/>
        </w:rPr>
        <w:lastRenderedPageBreak/>
        <w:t>支出</w:t>
      </w:r>
      <w:r>
        <w:rPr>
          <w:rFonts w:ascii="仿宋_GB2312" w:eastAsia="仿宋_GB2312" w:hAnsi="仿宋" w:hint="eastAsia"/>
          <w:color w:val="000000"/>
          <w:sz w:val="32"/>
          <w:szCs w:val="32"/>
        </w:rPr>
        <w:t>25.18</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3.6</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b/>
          <w:bCs/>
          <w:color w:val="000000"/>
          <w:sz w:val="32"/>
          <w:szCs w:val="32"/>
        </w:rPr>
        <w:t>粮油物资储备（类）支出</w:t>
      </w:r>
      <w:r>
        <w:rPr>
          <w:rFonts w:ascii="仿宋_GB2312" w:eastAsia="仿宋_GB2312" w:hAnsi="仿宋" w:hint="eastAsia"/>
          <w:color w:val="000000"/>
          <w:sz w:val="32"/>
          <w:szCs w:val="32"/>
        </w:rPr>
        <w:t>623.07</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89.6</w:t>
      </w:r>
      <w:r>
        <w:rPr>
          <w:rFonts w:ascii="仿宋_GB2312" w:eastAsia="仿宋_GB2312" w:hAnsi="仿宋" w:hint="eastAsia"/>
          <w:color w:val="000000"/>
          <w:sz w:val="32"/>
          <w:szCs w:val="32"/>
        </w:rPr>
        <w:t>%.</w:t>
      </w:r>
    </w:p>
    <w:p w:rsidR="00C2153E" w:rsidRDefault="00DF3BC3">
      <w:pPr>
        <w:spacing w:line="600" w:lineRule="exact"/>
        <w:ind w:firstLine="640"/>
        <w:rPr>
          <w:rFonts w:ascii="仿宋" w:eastAsia="仿宋" w:hAnsi="仿宋"/>
          <w:sz w:val="32"/>
          <w:szCs w:val="32"/>
        </w:rPr>
      </w:pPr>
      <w:r>
        <w:rPr>
          <w:rFonts w:ascii="仿宋" w:eastAsia="仿宋" w:hAnsi="仿宋" w:hint="eastAsia"/>
          <w:b/>
          <w:sz w:val="32"/>
          <w:szCs w:val="32"/>
        </w:rPr>
        <w:t>（注：数据来源于财决</w:t>
      </w:r>
      <w:r>
        <w:rPr>
          <w:rFonts w:ascii="仿宋" w:eastAsia="仿宋" w:hAnsi="仿宋" w:hint="eastAsia"/>
          <w:b/>
          <w:sz w:val="32"/>
          <w:szCs w:val="32"/>
        </w:rPr>
        <w:t>01-1</w:t>
      </w:r>
      <w:r>
        <w:rPr>
          <w:rFonts w:ascii="仿宋" w:eastAsia="仿宋" w:hAnsi="仿宋" w:hint="eastAsia"/>
          <w:b/>
          <w:sz w:val="32"/>
          <w:szCs w:val="32"/>
        </w:rPr>
        <w:t>表，仅罗列本单位涉及的全部功能分类科目，至类级。）</w:t>
      </w:r>
    </w:p>
    <w:p w:rsidR="00C2153E" w:rsidRDefault="00DF3BC3">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r>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411480</wp:posOffset>
            </wp:positionH>
            <wp:positionV relativeFrom="page">
              <wp:posOffset>2390775</wp:posOffset>
            </wp:positionV>
            <wp:extent cx="5256530" cy="2988310"/>
            <wp:effectExtent l="5080" t="4445" r="1524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2153E" w:rsidRDefault="00C2153E">
      <w:pPr>
        <w:spacing w:line="600" w:lineRule="exact"/>
        <w:ind w:firstLineChars="200" w:firstLine="643"/>
        <w:rPr>
          <w:rFonts w:ascii="仿宋" w:eastAsia="仿宋" w:hAnsi="仿宋"/>
          <w:b/>
          <w:sz w:val="32"/>
          <w:szCs w:val="32"/>
        </w:rPr>
      </w:pPr>
      <w:bookmarkStart w:id="54" w:name="_Toc15377212"/>
    </w:p>
    <w:p w:rsidR="00C2153E" w:rsidRDefault="00DF3BC3">
      <w:pPr>
        <w:spacing w:line="600" w:lineRule="exact"/>
        <w:ind w:firstLineChars="200" w:firstLine="643"/>
        <w:outlineLvl w:val="2"/>
        <w:rPr>
          <w:rFonts w:ascii="仿宋" w:eastAsia="仿宋" w:hAnsi="仿宋"/>
          <w:b/>
          <w:sz w:val="32"/>
          <w:szCs w:val="32"/>
        </w:rPr>
      </w:pPr>
      <w:bookmarkStart w:id="55" w:name="_Toc26819"/>
      <w:r>
        <w:rPr>
          <w:rFonts w:ascii="仿宋" w:eastAsia="仿宋" w:hAnsi="仿宋" w:hint="eastAsia"/>
          <w:b/>
          <w:sz w:val="32"/>
          <w:szCs w:val="32"/>
        </w:rPr>
        <w:t>（三）一般公共预算财政拨款支出决算具体情况</w:t>
      </w:r>
      <w:bookmarkEnd w:id="54"/>
      <w:bookmarkEnd w:id="55"/>
    </w:p>
    <w:p w:rsidR="00C2153E" w:rsidRDefault="00DF3BC3">
      <w:pPr>
        <w:spacing w:line="600" w:lineRule="exact"/>
        <w:ind w:firstLine="645"/>
        <w:rPr>
          <w:rFonts w:ascii="仿宋" w:eastAsia="仿宋" w:hAnsi="仿宋"/>
          <w:sz w:val="32"/>
          <w:szCs w:val="32"/>
        </w:rPr>
      </w:pPr>
      <w:bookmarkStart w:id="56" w:name="_Toc15377213"/>
      <w:bookmarkStart w:id="57" w:name="_Toc15378460"/>
      <w:bookmarkStart w:id="58" w:name="_Toc15377444"/>
      <w:r>
        <w:rPr>
          <w:rFonts w:ascii="仿宋" w:eastAsia="仿宋" w:hAnsi="仿宋" w:hint="eastAsia"/>
          <w:sz w:val="32"/>
          <w:szCs w:val="32"/>
        </w:rPr>
        <w:t>2023</w:t>
      </w:r>
      <w:r>
        <w:rPr>
          <w:rFonts w:ascii="仿宋" w:eastAsia="仿宋" w:hAnsi="仿宋" w:hint="eastAsia"/>
          <w:sz w:val="32"/>
          <w:szCs w:val="32"/>
        </w:rPr>
        <w:t>年度一般公共预算支出决算数为</w:t>
      </w:r>
      <w:r>
        <w:rPr>
          <w:rFonts w:ascii="仿宋" w:eastAsia="仿宋" w:hAnsi="仿宋" w:hint="eastAsia"/>
          <w:sz w:val="32"/>
          <w:szCs w:val="32"/>
        </w:rPr>
        <w:t>695.69</w:t>
      </w:r>
      <w:r>
        <w:rPr>
          <w:rFonts w:ascii="仿宋" w:eastAsia="仿宋" w:hAnsi="仿宋" w:hint="eastAsia"/>
          <w:sz w:val="32"/>
          <w:szCs w:val="32"/>
        </w:rPr>
        <w:t>，完成预算</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。其中：</w:t>
      </w:r>
      <w:bookmarkEnd w:id="56"/>
      <w:bookmarkEnd w:id="57"/>
      <w:bookmarkEnd w:id="58"/>
    </w:p>
    <w:p w:rsidR="00C2153E" w:rsidRDefault="00DF3BC3">
      <w:pPr>
        <w:spacing w:line="60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社会保障和就业（类）行政事业单位养老（款）行政事业单位基本养老保险缴费支出（项）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33.57</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C2153E" w:rsidRDefault="00DF3BC3">
      <w:pPr>
        <w:spacing w:line="60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卫生健康（类）行政事业单位医疗（款）行政单位医</w:t>
      </w:r>
      <w:r>
        <w:rPr>
          <w:rFonts w:ascii="仿宋" w:eastAsia="仿宋" w:hAnsi="仿宋" w:hint="eastAsia"/>
          <w:sz w:val="32"/>
          <w:szCs w:val="32"/>
        </w:rPr>
        <w:lastRenderedPageBreak/>
        <w:t>疗（项）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9.24</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；卫生健康（类）行政事业单位医疗（款）事业单位医疗（项）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0.5</w:t>
      </w:r>
      <w:r>
        <w:rPr>
          <w:rFonts w:ascii="仿宋" w:eastAsia="仿宋" w:hAnsi="仿宋" w:hint="eastAsia"/>
          <w:sz w:val="32"/>
          <w:szCs w:val="32"/>
        </w:rPr>
        <w:t>6</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；卫生健康（类）行政事业单位医疗（款）公务员医疗补助（项）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4.</w:t>
      </w:r>
      <w:r>
        <w:rPr>
          <w:rFonts w:ascii="仿宋" w:eastAsia="仿宋" w:hAnsi="仿宋" w:hint="eastAsia"/>
          <w:sz w:val="32"/>
          <w:szCs w:val="32"/>
        </w:rPr>
        <w:t>08</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C2153E" w:rsidRDefault="00DF3BC3">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住房保障（类）住房改革（款）住房公积金（项）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25.18</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C2153E" w:rsidRDefault="00DF3BC3">
      <w:pPr>
        <w:spacing w:line="600" w:lineRule="exact"/>
        <w:ind w:firstLine="645"/>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粮油物资储备支出（类）粮油物资事务（款）行政运行（项）</w:t>
      </w:r>
      <w:r>
        <w:rPr>
          <w:rFonts w:ascii="仿宋" w:eastAsia="仿宋" w:hAnsi="仿宋" w:hint="eastAsia"/>
          <w:sz w:val="32"/>
          <w:szCs w:val="32"/>
        </w:rPr>
        <w:t xml:space="preserve">: </w:t>
      </w:r>
      <w:r>
        <w:rPr>
          <w:rFonts w:ascii="仿宋" w:eastAsia="仿宋" w:hAnsi="仿宋" w:hint="eastAsia"/>
          <w:sz w:val="32"/>
          <w:szCs w:val="32"/>
        </w:rPr>
        <w:t>支出决算为</w:t>
      </w:r>
      <w:r>
        <w:rPr>
          <w:rFonts w:ascii="仿宋" w:eastAsia="仿宋" w:hAnsi="仿宋" w:hint="eastAsia"/>
          <w:sz w:val="32"/>
          <w:szCs w:val="32"/>
        </w:rPr>
        <w:t>359.01</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；粮油物资储备支出（类）粮油物资事务（款）信息统计（项）：支出</w:t>
      </w:r>
      <w:r>
        <w:rPr>
          <w:rFonts w:ascii="仿宋" w:eastAsia="仿宋" w:hAnsi="仿宋" w:hint="eastAsia"/>
          <w:sz w:val="32"/>
          <w:szCs w:val="32"/>
        </w:rPr>
        <w:t>决算为</w:t>
      </w:r>
      <w:r>
        <w:rPr>
          <w:rFonts w:ascii="仿宋" w:eastAsia="仿宋" w:hAnsi="仿宋" w:hint="eastAsia"/>
          <w:sz w:val="32"/>
          <w:szCs w:val="32"/>
        </w:rPr>
        <w:t>4.08</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；粮油物资储备支出（类）粮油物资事务（款）</w:t>
      </w:r>
      <w:r>
        <w:rPr>
          <w:rFonts w:ascii="仿宋" w:eastAsia="仿宋" w:hAnsi="仿宋" w:hint="eastAsia"/>
          <w:sz w:val="32"/>
          <w:szCs w:val="32"/>
        </w:rPr>
        <w:t>粮油市场调控专项资金</w:t>
      </w:r>
      <w:r>
        <w:rPr>
          <w:rFonts w:ascii="仿宋" w:eastAsia="仿宋" w:hAnsi="仿宋" w:hint="eastAsia"/>
          <w:sz w:val="32"/>
          <w:szCs w:val="32"/>
        </w:rPr>
        <w:t>（项）</w:t>
      </w:r>
      <w:r>
        <w:rPr>
          <w:rFonts w:ascii="仿宋" w:eastAsia="仿宋" w:hAnsi="仿宋" w:hint="eastAsia"/>
          <w:sz w:val="32"/>
          <w:szCs w:val="32"/>
        </w:rPr>
        <w:t>：支出决算为</w:t>
      </w:r>
      <w:r>
        <w:rPr>
          <w:rFonts w:ascii="仿宋" w:eastAsia="仿宋" w:hAnsi="仿宋" w:hint="eastAsia"/>
          <w:sz w:val="32"/>
          <w:szCs w:val="32"/>
        </w:rPr>
        <w:t>93.07</w:t>
      </w:r>
      <w:r>
        <w:rPr>
          <w:rFonts w:ascii="仿宋" w:eastAsia="仿宋" w:hAnsi="仿宋" w:hint="eastAsia"/>
          <w:sz w:val="32"/>
          <w:szCs w:val="32"/>
        </w:rPr>
        <w:t>，完成预算</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粮油物资储备支出（类）粮油物资储备（款）其他粮油物资事务支出（项）：支出决算为</w:t>
      </w:r>
      <w:r>
        <w:rPr>
          <w:rFonts w:ascii="仿宋" w:eastAsia="仿宋" w:hAnsi="仿宋" w:hint="eastAsia"/>
          <w:sz w:val="32"/>
          <w:szCs w:val="32"/>
        </w:rPr>
        <w:t>166.91</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C2153E" w:rsidRDefault="00DF3BC3">
      <w:pPr>
        <w:tabs>
          <w:tab w:val="right" w:pos="8306"/>
        </w:tabs>
        <w:spacing w:line="600" w:lineRule="exact"/>
        <w:ind w:firstLine="640"/>
        <w:outlineLvl w:val="1"/>
        <w:rPr>
          <w:rStyle w:val="2Char"/>
        </w:rPr>
      </w:pPr>
      <w:bookmarkStart w:id="59" w:name="_Toc15396608"/>
      <w:bookmarkStart w:id="60" w:name="_Toc15377214"/>
      <w:bookmarkStart w:id="61" w:name="_Toc3138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9"/>
      <w:bookmarkEnd w:id="60"/>
      <w:bookmarkEnd w:id="61"/>
      <w:r>
        <w:rPr>
          <w:rStyle w:val="2Char"/>
          <w:rFonts w:ascii="黑体" w:eastAsia="黑体" w:hAnsi="黑体"/>
          <w:b w:val="0"/>
        </w:rPr>
        <w:tab/>
      </w:r>
    </w:p>
    <w:p w:rsidR="00C2153E" w:rsidRDefault="00DF3BC3">
      <w:pPr>
        <w:spacing w:line="600" w:lineRule="exact"/>
        <w:ind w:firstLine="645"/>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年度一般公共预算财政拨款基本支出</w:t>
      </w:r>
      <w:r>
        <w:rPr>
          <w:rFonts w:ascii="仿宋" w:eastAsia="仿宋" w:hAnsi="仿宋"/>
          <w:b/>
          <w:sz w:val="32"/>
          <w:szCs w:val="32"/>
        </w:rPr>
        <w:t>435.71</w:t>
      </w:r>
      <w:r>
        <w:rPr>
          <w:rFonts w:ascii="仿宋" w:eastAsia="仿宋" w:hAnsi="仿宋" w:hint="eastAsia"/>
          <w:sz w:val="32"/>
          <w:szCs w:val="32"/>
        </w:rPr>
        <w:t>万元，其中：</w:t>
      </w:r>
    </w:p>
    <w:p w:rsidR="00C2153E" w:rsidRDefault="00DF3BC3">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rFonts w:ascii="仿宋" w:eastAsia="仿宋" w:hAnsi="仿宋"/>
          <w:b/>
          <w:sz w:val="32"/>
          <w:szCs w:val="32"/>
        </w:rPr>
        <w:t>367.9</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公用经费</w:t>
      </w:r>
      <w:r>
        <w:rPr>
          <w:rFonts w:ascii="仿宋" w:eastAsia="仿宋" w:hAnsi="仿宋"/>
          <w:b/>
          <w:sz w:val="32"/>
          <w:szCs w:val="32"/>
        </w:rPr>
        <w:t>67.81</w:t>
      </w:r>
      <w:r>
        <w:rPr>
          <w:rFonts w:ascii="仿宋" w:eastAsia="仿宋" w:hAnsi="仿宋" w:hint="eastAsia"/>
          <w:sz w:val="32"/>
          <w:szCs w:val="32"/>
        </w:rPr>
        <w:t>万元，主要包括：办公费、印刷费、咨询费、手续费、水费、电费、邮电费、差旅费、维修（护）费、租赁费、会议费、培训费、公务接待费、劳务费、工会经费、福利费、其他交通费</w:t>
      </w:r>
      <w:r>
        <w:rPr>
          <w:rFonts w:ascii="仿宋" w:eastAsia="仿宋" w:hAnsi="仿宋" w:hint="eastAsia"/>
          <w:sz w:val="32"/>
          <w:szCs w:val="32"/>
        </w:rPr>
        <w:t>、</w:t>
      </w:r>
      <w:r>
        <w:rPr>
          <w:rFonts w:ascii="仿宋" w:eastAsia="仿宋" w:hAnsi="仿宋" w:hint="eastAsia"/>
          <w:sz w:val="32"/>
          <w:szCs w:val="32"/>
        </w:rPr>
        <w:t>其他商品和服务支出</w:t>
      </w:r>
      <w:r>
        <w:rPr>
          <w:rFonts w:ascii="仿宋" w:eastAsia="仿宋" w:hAnsi="仿宋" w:hint="eastAsia"/>
          <w:sz w:val="32"/>
          <w:szCs w:val="32"/>
        </w:rPr>
        <w:t>。</w:t>
      </w:r>
    </w:p>
    <w:p w:rsidR="00C2153E" w:rsidRDefault="00C2153E">
      <w:pPr>
        <w:spacing w:line="600" w:lineRule="exact"/>
        <w:ind w:firstLine="640"/>
        <w:rPr>
          <w:rFonts w:ascii="仿宋" w:eastAsia="仿宋" w:hAnsi="仿宋"/>
          <w:b/>
          <w:sz w:val="32"/>
          <w:szCs w:val="32"/>
        </w:rPr>
      </w:pPr>
    </w:p>
    <w:p w:rsidR="00C2153E" w:rsidRDefault="00DF3BC3">
      <w:pPr>
        <w:spacing w:line="600" w:lineRule="exact"/>
        <w:ind w:firstLine="640"/>
        <w:outlineLvl w:val="1"/>
        <w:rPr>
          <w:rStyle w:val="2Char"/>
          <w:rFonts w:ascii="黑体" w:eastAsia="黑体" w:hAnsi="黑体"/>
          <w:b w:val="0"/>
        </w:rPr>
      </w:pPr>
      <w:bookmarkStart w:id="62" w:name="_Toc15396609"/>
      <w:bookmarkStart w:id="63" w:name="_Toc15377215"/>
      <w:bookmarkStart w:id="64" w:name="_Toc2224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62"/>
      <w:bookmarkEnd w:id="63"/>
      <w:bookmarkEnd w:id="64"/>
    </w:p>
    <w:p w:rsidR="00C2153E" w:rsidRDefault="00DF3BC3">
      <w:pPr>
        <w:spacing w:line="600" w:lineRule="exact"/>
        <w:ind w:firstLine="640"/>
        <w:outlineLvl w:val="2"/>
        <w:rPr>
          <w:rFonts w:ascii="仿宋" w:eastAsia="仿宋" w:hAnsi="仿宋"/>
          <w:b/>
          <w:sz w:val="32"/>
          <w:szCs w:val="32"/>
        </w:rPr>
      </w:pPr>
      <w:bookmarkStart w:id="65" w:name="_Toc15377216"/>
      <w:bookmarkStart w:id="66" w:name="_Toc7557"/>
      <w:r>
        <w:rPr>
          <w:rFonts w:ascii="仿宋" w:eastAsia="仿宋" w:hAnsi="仿宋" w:hint="eastAsia"/>
          <w:b/>
          <w:sz w:val="32"/>
          <w:szCs w:val="32"/>
        </w:rPr>
        <w:t>（一）“三公”经费</w:t>
      </w:r>
      <w:r>
        <w:rPr>
          <w:rFonts w:ascii="仿宋" w:eastAsia="仿宋" w:hAnsi="仿宋" w:hint="eastAsia"/>
          <w:b/>
          <w:sz w:val="32"/>
          <w:szCs w:val="32"/>
        </w:rPr>
        <w:t>财政拨款支出决算总体情况说明</w:t>
      </w:r>
      <w:bookmarkEnd w:id="65"/>
      <w:bookmarkEnd w:id="66"/>
    </w:p>
    <w:p w:rsidR="00C2153E" w:rsidRDefault="00DF3BC3">
      <w:pPr>
        <w:spacing w:line="600" w:lineRule="exact"/>
        <w:ind w:firstLine="640"/>
        <w:rPr>
          <w:rFonts w:ascii="仿宋" w:eastAsia="仿宋" w:hAnsi="仿宋"/>
          <w:b/>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年度“三公”经费财政拨款支出决算为</w:t>
      </w:r>
      <w:r>
        <w:rPr>
          <w:rFonts w:ascii="仿宋" w:eastAsia="仿宋" w:hAnsi="仿宋"/>
          <w:b/>
          <w:sz w:val="32"/>
          <w:szCs w:val="32"/>
        </w:rPr>
        <w:t>3.4</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，较上年度增加</w:t>
      </w:r>
      <w:r>
        <w:rPr>
          <w:rFonts w:ascii="仿宋" w:eastAsia="仿宋" w:hAnsi="仿宋" w:hint="eastAsia"/>
          <w:sz w:val="32"/>
          <w:szCs w:val="32"/>
        </w:rPr>
        <w:t>2.7</w:t>
      </w:r>
      <w:r>
        <w:rPr>
          <w:rFonts w:ascii="仿宋" w:eastAsia="仿宋" w:hAnsi="仿宋" w:hint="eastAsia"/>
          <w:sz w:val="32"/>
          <w:szCs w:val="32"/>
        </w:rPr>
        <w:t>万元，增长</w:t>
      </w:r>
      <w:r>
        <w:rPr>
          <w:rFonts w:ascii="仿宋" w:eastAsia="仿宋" w:hAnsi="仿宋" w:hint="eastAsia"/>
          <w:sz w:val="32"/>
          <w:szCs w:val="32"/>
        </w:rPr>
        <w:t>385.7</w:t>
      </w:r>
      <w:r>
        <w:rPr>
          <w:rFonts w:ascii="仿宋" w:eastAsia="仿宋" w:hAnsi="仿宋" w:hint="eastAsia"/>
          <w:sz w:val="32"/>
          <w:szCs w:val="32"/>
        </w:rPr>
        <w:t>%</w:t>
      </w:r>
      <w:r>
        <w:rPr>
          <w:rFonts w:ascii="仿宋" w:eastAsia="仿宋" w:hAnsi="仿宋" w:hint="eastAsia"/>
          <w:sz w:val="32"/>
          <w:szCs w:val="32"/>
        </w:rPr>
        <w:t>。决算数与预算数持平。</w:t>
      </w:r>
    </w:p>
    <w:p w:rsidR="00C2153E" w:rsidRDefault="00DF3BC3">
      <w:pPr>
        <w:spacing w:line="600" w:lineRule="exact"/>
        <w:ind w:firstLine="640"/>
        <w:outlineLvl w:val="2"/>
        <w:rPr>
          <w:rFonts w:ascii="仿宋" w:eastAsia="仿宋" w:hAnsi="仿宋"/>
          <w:b/>
          <w:sz w:val="32"/>
          <w:szCs w:val="32"/>
        </w:rPr>
      </w:pPr>
      <w:bookmarkStart w:id="67" w:name="_Toc17487"/>
      <w:bookmarkStart w:id="68" w:name="_Toc15377217"/>
      <w:r>
        <w:rPr>
          <w:rFonts w:ascii="仿宋" w:eastAsia="仿宋" w:hAnsi="仿宋" w:hint="eastAsia"/>
          <w:b/>
          <w:sz w:val="32"/>
          <w:szCs w:val="32"/>
        </w:rPr>
        <w:t>（二）“三公”经费财政拨款支出决算具体情况说明</w:t>
      </w:r>
      <w:bookmarkEnd w:id="67"/>
      <w:bookmarkEnd w:id="68"/>
    </w:p>
    <w:p w:rsidR="00C2153E" w:rsidRDefault="00DF3BC3">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3.4</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rsidR="00C2153E" w:rsidRDefault="00DF3BC3">
      <w:pPr>
        <w:spacing w:line="600" w:lineRule="exact"/>
        <w:ind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hint="eastAsia"/>
          <w:sz w:val="32"/>
          <w:szCs w:val="32"/>
        </w:rPr>
        <w:t>7</w:t>
      </w:r>
      <w:r>
        <w:rPr>
          <w:rFonts w:ascii="仿宋" w:eastAsia="仿宋" w:hAnsi="仿宋" w:hint="eastAsia"/>
          <w:sz w:val="32"/>
          <w:szCs w:val="32"/>
        </w:rPr>
        <w:t>：“三公”经费财政拨款支出结构）（饼状图）</w:t>
      </w:r>
      <w:r>
        <w:rPr>
          <w:rFonts w:ascii="仿宋" w:eastAsia="仿宋" w:hAnsi="仿宋" w:hint="eastAsia"/>
          <w:noProof/>
          <w:sz w:val="32"/>
          <w:szCs w:val="32"/>
        </w:rPr>
        <w:drawing>
          <wp:anchor distT="0" distB="0" distL="114300" distR="114300" simplePos="0" relativeHeight="251666432" behindDoc="0" locked="0" layoutInCell="1" allowOverlap="1">
            <wp:simplePos x="0" y="0"/>
            <wp:positionH relativeFrom="column">
              <wp:posOffset>106680</wp:posOffset>
            </wp:positionH>
            <wp:positionV relativeFrom="page">
              <wp:posOffset>6056630</wp:posOffset>
            </wp:positionV>
            <wp:extent cx="5256530" cy="2988310"/>
            <wp:effectExtent l="5080" t="4445" r="1524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C2153E" w:rsidRDefault="00DF3BC3">
      <w:pPr>
        <w:spacing w:line="600" w:lineRule="exact"/>
        <w:ind w:firstLine="640"/>
        <w:rPr>
          <w:rFonts w:ascii="仿宋_GB2312" w:eastAsia="仿宋_GB2312"/>
          <w:sz w:val="32"/>
          <w:szCs w:val="32"/>
        </w:rPr>
      </w:pPr>
      <w:bookmarkStart w:id="69" w:name="_Toc15396610"/>
      <w:bookmarkStart w:id="70" w:name="_Toc15377218"/>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C2153E" w:rsidRDefault="00DF3BC3">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C2153E" w:rsidRDefault="00DF3BC3">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3.4</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100%</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hint="eastAsia"/>
          <w:sz w:val="32"/>
          <w:szCs w:val="32"/>
        </w:rPr>
        <w:t>2022</w:t>
      </w:r>
      <w:r>
        <w:rPr>
          <w:rFonts w:ascii="仿宋_GB2312" w:eastAsia="仿宋_GB2312" w:hint="eastAsia"/>
          <w:sz w:val="32"/>
          <w:szCs w:val="32"/>
        </w:rPr>
        <w:t>年度</w:t>
      </w:r>
      <w:r>
        <w:rPr>
          <w:rFonts w:ascii="仿宋" w:eastAsia="仿宋" w:hAnsi="仿宋" w:hint="eastAsia"/>
          <w:sz w:val="32"/>
          <w:szCs w:val="32"/>
        </w:rPr>
        <w:t>上年度增加</w:t>
      </w:r>
      <w:r>
        <w:rPr>
          <w:rFonts w:ascii="仿宋" w:eastAsia="仿宋" w:hAnsi="仿宋" w:hint="eastAsia"/>
          <w:sz w:val="32"/>
          <w:szCs w:val="32"/>
        </w:rPr>
        <w:t>2.7</w:t>
      </w:r>
      <w:r>
        <w:rPr>
          <w:rFonts w:ascii="仿宋" w:eastAsia="仿宋" w:hAnsi="仿宋" w:hint="eastAsia"/>
          <w:sz w:val="32"/>
          <w:szCs w:val="32"/>
        </w:rPr>
        <w:t>万元，增长</w:t>
      </w:r>
      <w:r>
        <w:rPr>
          <w:rFonts w:ascii="仿宋" w:eastAsia="仿宋" w:hAnsi="仿宋" w:hint="eastAsia"/>
          <w:sz w:val="32"/>
          <w:szCs w:val="32"/>
        </w:rPr>
        <w:t>385.7</w:t>
      </w:r>
      <w:r>
        <w:rPr>
          <w:rFonts w:ascii="仿宋" w:eastAsia="仿宋" w:hAnsi="仿宋" w:hint="eastAsia"/>
          <w:sz w:val="32"/>
          <w:szCs w:val="32"/>
        </w:rPr>
        <w:t>%</w:t>
      </w:r>
      <w:r>
        <w:rPr>
          <w:rFonts w:ascii="仿宋_GB2312" w:eastAsia="仿宋_GB2312" w:hint="eastAsia"/>
          <w:sz w:val="32"/>
          <w:szCs w:val="32"/>
        </w:rPr>
        <w:t>主要原因是今年粮食安全提到新高度，上级各项调研及检查增加。其中：</w:t>
      </w:r>
    </w:p>
    <w:p w:rsidR="00C2153E" w:rsidRDefault="00DF3BC3">
      <w:pPr>
        <w:spacing w:line="600" w:lineRule="exact"/>
        <w:ind w:firstLine="640"/>
        <w:rPr>
          <w:rFonts w:ascii="黑体"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3.4</w:t>
      </w:r>
      <w:r>
        <w:rPr>
          <w:rFonts w:ascii="仿宋_GB2312" w:eastAsia="仿宋_GB2312" w:hint="eastAsia"/>
          <w:sz w:val="32"/>
          <w:szCs w:val="32"/>
        </w:rPr>
        <w:t>万元，主要用于执行公务、开展业务活动开支的交通费、住宿费、用餐费等。国内公务接待</w:t>
      </w:r>
      <w:r>
        <w:rPr>
          <w:rFonts w:ascii="仿宋_GB2312" w:eastAsia="仿宋_GB2312" w:hint="eastAsia"/>
          <w:sz w:val="32"/>
          <w:szCs w:val="32"/>
        </w:rPr>
        <w:t>20</w:t>
      </w:r>
      <w:r>
        <w:rPr>
          <w:rFonts w:ascii="仿宋_GB2312" w:eastAsia="仿宋_GB2312" w:hint="eastAsia"/>
          <w:sz w:val="32"/>
          <w:szCs w:val="32"/>
        </w:rPr>
        <w:t>批次，</w:t>
      </w:r>
      <w:r>
        <w:rPr>
          <w:rFonts w:ascii="仿宋_GB2312" w:eastAsia="仿宋_GB2312" w:hint="eastAsia"/>
          <w:sz w:val="32"/>
          <w:szCs w:val="32"/>
        </w:rPr>
        <w:t>300</w:t>
      </w:r>
      <w:r>
        <w:rPr>
          <w:rFonts w:ascii="仿宋_GB2312" w:eastAsia="仿宋_GB2312" w:hint="eastAsia"/>
          <w:sz w:val="32"/>
          <w:szCs w:val="32"/>
        </w:rPr>
        <w:t>人次（不包括陪同人员），共计支出</w:t>
      </w:r>
      <w:r>
        <w:rPr>
          <w:rFonts w:ascii="仿宋_GB2312" w:eastAsia="仿宋_GB2312" w:hint="eastAsia"/>
          <w:sz w:val="32"/>
          <w:szCs w:val="32"/>
        </w:rPr>
        <w:t>3.4</w:t>
      </w:r>
      <w:r>
        <w:rPr>
          <w:rFonts w:ascii="仿宋_GB2312" w:eastAsia="仿宋_GB2312" w:hint="eastAsia"/>
          <w:sz w:val="32"/>
          <w:szCs w:val="32"/>
        </w:rPr>
        <w:t>万元</w:t>
      </w:r>
      <w:r>
        <w:rPr>
          <w:rFonts w:ascii="仿宋_GB2312" w:eastAsia="仿宋_GB2312" w:hint="eastAsia"/>
          <w:sz w:val="32"/>
          <w:szCs w:val="32"/>
        </w:rPr>
        <w:t>。</w:t>
      </w:r>
    </w:p>
    <w:p w:rsidR="00C2153E" w:rsidRDefault="00DF3BC3">
      <w:pPr>
        <w:spacing w:line="600" w:lineRule="exact"/>
        <w:ind w:firstLine="640"/>
        <w:outlineLvl w:val="1"/>
        <w:rPr>
          <w:rStyle w:val="2Char"/>
          <w:rFonts w:ascii="黑体" w:eastAsia="黑体" w:hAnsi="黑体"/>
        </w:rPr>
      </w:pPr>
      <w:bookmarkStart w:id="71" w:name="_Toc30816"/>
      <w:r>
        <w:rPr>
          <w:rFonts w:ascii="黑体" w:eastAsia="黑体" w:hint="eastAsia"/>
          <w:sz w:val="32"/>
          <w:szCs w:val="32"/>
        </w:rPr>
        <w:t>八、</w:t>
      </w:r>
      <w:r>
        <w:rPr>
          <w:rStyle w:val="2Char"/>
          <w:rFonts w:ascii="黑体" w:eastAsia="黑体" w:hAnsi="黑体" w:hint="eastAsia"/>
          <w:b w:val="0"/>
        </w:rPr>
        <w:t>政府性基金预算支出决算情况说明</w:t>
      </w:r>
      <w:bookmarkEnd w:id="69"/>
      <w:bookmarkEnd w:id="70"/>
      <w:bookmarkEnd w:id="71"/>
    </w:p>
    <w:p w:rsidR="00C2153E" w:rsidRDefault="00DF3BC3">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年度政府性基金预算财政拨款支出</w:t>
      </w:r>
      <w:r>
        <w:rPr>
          <w:rFonts w:ascii="仿宋" w:eastAsia="仿宋" w:hAnsi="仿宋"/>
          <w:b/>
          <w:sz w:val="32"/>
          <w:szCs w:val="32"/>
        </w:rPr>
        <w:t>0</w:t>
      </w:r>
      <w:r>
        <w:rPr>
          <w:rFonts w:ascii="仿宋_GB2312" w:eastAsia="仿宋_GB2312" w:hint="eastAsia"/>
          <w:sz w:val="32"/>
          <w:szCs w:val="32"/>
        </w:rPr>
        <w:t>万元。</w:t>
      </w:r>
    </w:p>
    <w:p w:rsidR="00C2153E" w:rsidRDefault="00DF3BC3">
      <w:pPr>
        <w:numPr>
          <w:ilvl w:val="0"/>
          <w:numId w:val="3"/>
        </w:numPr>
        <w:spacing w:line="600" w:lineRule="exact"/>
        <w:ind w:firstLine="640"/>
        <w:outlineLvl w:val="1"/>
        <w:rPr>
          <w:rStyle w:val="2Char"/>
          <w:rFonts w:ascii="黑体" w:eastAsia="黑体" w:hAnsi="黑体"/>
          <w:b w:val="0"/>
        </w:rPr>
      </w:pPr>
      <w:bookmarkStart w:id="72" w:name="_Toc15396611"/>
      <w:bookmarkStart w:id="73" w:name="_Toc15377219"/>
      <w:bookmarkStart w:id="74" w:name="_Toc22930"/>
      <w:r>
        <w:rPr>
          <w:rStyle w:val="2Char"/>
          <w:rFonts w:ascii="黑体" w:eastAsia="黑体" w:hAnsi="黑体" w:hint="eastAsia"/>
          <w:b w:val="0"/>
        </w:rPr>
        <w:t>国有资本经营预算支出决算情况说明</w:t>
      </w:r>
      <w:bookmarkEnd w:id="72"/>
      <w:bookmarkEnd w:id="73"/>
      <w:bookmarkEnd w:id="74"/>
    </w:p>
    <w:p w:rsidR="00C2153E" w:rsidRDefault="00DF3BC3">
      <w:pPr>
        <w:spacing w:line="600" w:lineRule="exact"/>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2023</w:t>
      </w:r>
      <w:r>
        <w:rPr>
          <w:rFonts w:ascii="仿宋_GB2312" w:eastAsia="仿宋_GB2312" w:hint="eastAsia"/>
          <w:sz w:val="32"/>
          <w:szCs w:val="32"/>
        </w:rPr>
        <w:t>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C2153E" w:rsidRDefault="00DF3BC3">
      <w:pPr>
        <w:numPr>
          <w:ilvl w:val="0"/>
          <w:numId w:val="3"/>
        </w:numPr>
        <w:spacing w:line="600" w:lineRule="exact"/>
        <w:ind w:firstLine="640"/>
        <w:outlineLvl w:val="1"/>
        <w:rPr>
          <w:rStyle w:val="2Char"/>
          <w:rFonts w:ascii="黑体" w:eastAsia="黑体" w:hAnsi="黑体"/>
          <w:b w:val="0"/>
        </w:rPr>
      </w:pPr>
      <w:bookmarkStart w:id="75" w:name="_Toc15396612"/>
      <w:bookmarkStart w:id="76" w:name="_Toc6585"/>
      <w:bookmarkStart w:id="77" w:name="_Toc15377221"/>
      <w:r>
        <w:rPr>
          <w:rStyle w:val="2Char"/>
          <w:rFonts w:ascii="黑体" w:eastAsia="黑体" w:hAnsi="黑体" w:hint="eastAsia"/>
          <w:b w:val="0"/>
        </w:rPr>
        <w:lastRenderedPageBreak/>
        <w:t>其他重要事项的情况说明</w:t>
      </w:r>
      <w:bookmarkEnd w:id="75"/>
      <w:bookmarkEnd w:id="76"/>
      <w:bookmarkEnd w:id="77"/>
    </w:p>
    <w:p w:rsidR="00C2153E" w:rsidRDefault="00DF3BC3">
      <w:pPr>
        <w:spacing w:line="600" w:lineRule="exact"/>
        <w:ind w:firstLineChars="200" w:firstLine="643"/>
        <w:outlineLvl w:val="2"/>
        <w:rPr>
          <w:rFonts w:ascii="仿宋" w:eastAsia="仿宋" w:hAnsi="仿宋"/>
          <w:sz w:val="32"/>
          <w:szCs w:val="32"/>
        </w:rPr>
      </w:pPr>
      <w:bookmarkStart w:id="78" w:name="_Toc15377222"/>
      <w:bookmarkStart w:id="79" w:name="_Toc23102"/>
      <w:r>
        <w:rPr>
          <w:rFonts w:ascii="仿宋" w:eastAsia="仿宋" w:hAnsi="仿宋" w:hint="eastAsia"/>
          <w:b/>
          <w:sz w:val="32"/>
          <w:szCs w:val="32"/>
        </w:rPr>
        <w:t>（一）机关运行经费支出情况</w:t>
      </w:r>
      <w:bookmarkEnd w:id="78"/>
      <w:bookmarkEnd w:id="79"/>
    </w:p>
    <w:p w:rsidR="00C2153E" w:rsidRDefault="00DF3BC3">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年度，泸县粮食和物资储备中心机关运行经费支出</w:t>
      </w:r>
      <w:r>
        <w:rPr>
          <w:rFonts w:ascii="仿宋_GB2312" w:eastAsia="仿宋_GB2312" w:hint="eastAsia"/>
          <w:sz w:val="32"/>
          <w:szCs w:val="32"/>
        </w:rPr>
        <w:t>67.81</w:t>
      </w:r>
      <w:r>
        <w:rPr>
          <w:rFonts w:ascii="仿宋_GB2312" w:eastAsia="仿宋_GB2312" w:hint="eastAsia"/>
          <w:sz w:val="32"/>
          <w:szCs w:val="32"/>
        </w:rPr>
        <w:t>万元，比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18.68</w:t>
      </w:r>
      <w:r>
        <w:rPr>
          <w:rFonts w:ascii="仿宋_GB2312" w:eastAsia="仿宋_GB2312" w:hint="eastAsia"/>
          <w:sz w:val="32"/>
          <w:szCs w:val="32"/>
        </w:rPr>
        <w:t>万元，增长</w:t>
      </w:r>
      <w:r>
        <w:rPr>
          <w:rFonts w:ascii="仿宋_GB2312" w:eastAsia="仿宋_GB2312" w:hint="eastAsia"/>
          <w:sz w:val="32"/>
          <w:szCs w:val="32"/>
        </w:rPr>
        <w:t>37.9</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人员增加以及人员公用经费增加</w:t>
      </w:r>
      <w:r>
        <w:rPr>
          <w:rFonts w:ascii="仿宋_GB2312" w:eastAsia="仿宋_GB2312" w:hint="eastAsia"/>
          <w:sz w:val="32"/>
          <w:szCs w:val="32"/>
        </w:rPr>
        <w:t>。</w:t>
      </w:r>
    </w:p>
    <w:p w:rsidR="00C2153E" w:rsidRDefault="00DF3BC3">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C2153E" w:rsidRDefault="00DF3BC3">
      <w:pPr>
        <w:autoSpaceDE w:val="0"/>
        <w:autoSpaceDN w:val="0"/>
        <w:adjustRightInd w:val="0"/>
        <w:spacing w:line="600" w:lineRule="exact"/>
        <w:ind w:firstLineChars="200" w:firstLine="643"/>
        <w:jc w:val="left"/>
        <w:outlineLvl w:val="2"/>
        <w:rPr>
          <w:rFonts w:ascii="仿宋" w:eastAsia="仿宋" w:hAnsi="仿宋"/>
          <w:b/>
          <w:sz w:val="32"/>
          <w:szCs w:val="32"/>
        </w:rPr>
      </w:pPr>
      <w:bookmarkStart w:id="80" w:name="_Toc15377223"/>
      <w:bookmarkStart w:id="81" w:name="_Toc20790"/>
      <w:r>
        <w:rPr>
          <w:rFonts w:ascii="仿宋" w:eastAsia="仿宋" w:hAnsi="仿宋" w:hint="eastAsia"/>
          <w:b/>
          <w:sz w:val="32"/>
          <w:szCs w:val="32"/>
        </w:rPr>
        <w:t>（二）政府采购支出情况</w:t>
      </w:r>
      <w:bookmarkEnd w:id="80"/>
      <w:bookmarkEnd w:id="81"/>
    </w:p>
    <w:p w:rsidR="00C2153E" w:rsidRDefault="00DF3BC3">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年度，泸县粮食和物资储备中心政府采购支出总额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w:t>
      </w:r>
    </w:p>
    <w:p w:rsidR="00C2153E" w:rsidRDefault="00DF3BC3">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C2153E" w:rsidRDefault="00DF3BC3">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20583"/>
      <w:bookmarkStart w:id="83" w:name="_Toc15377224"/>
      <w:r>
        <w:rPr>
          <w:rFonts w:ascii="仿宋" w:eastAsia="仿宋" w:hAnsi="仿宋" w:hint="eastAsia"/>
          <w:b/>
          <w:sz w:val="32"/>
          <w:szCs w:val="32"/>
        </w:rPr>
        <w:t>（三）国有资产占有使用情况</w:t>
      </w:r>
      <w:bookmarkEnd w:id="82"/>
      <w:bookmarkEnd w:id="83"/>
    </w:p>
    <w:p w:rsidR="00C2153E" w:rsidRDefault="00DF3BC3">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日，泸县粮食和物资储备中心共有车辆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1</w:t>
      </w:r>
      <w:r>
        <w:rPr>
          <w:rFonts w:ascii="仿宋_GB2312" w:eastAsia="仿宋_GB2312" w:hint="eastAsia"/>
          <w:sz w:val="32"/>
          <w:szCs w:val="32"/>
        </w:rPr>
        <w:t>台（套）</w:t>
      </w:r>
      <w:r>
        <w:rPr>
          <w:rFonts w:ascii="仿宋_GB2312" w:eastAsia="仿宋_GB2312" w:hint="eastAsia"/>
          <w:sz w:val="32"/>
          <w:szCs w:val="32"/>
        </w:rPr>
        <w:t>（质量检测设备一批次补充录入资产）</w:t>
      </w:r>
      <w:r>
        <w:rPr>
          <w:rFonts w:ascii="仿宋_GB2312" w:eastAsia="仿宋_GB2312" w:hint="eastAsia"/>
          <w:sz w:val="32"/>
          <w:szCs w:val="32"/>
        </w:rPr>
        <w:t>。</w:t>
      </w:r>
    </w:p>
    <w:p w:rsidR="00C2153E" w:rsidRDefault="00DF3BC3">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C2153E" w:rsidRDefault="00DF3BC3">
      <w:pPr>
        <w:autoSpaceDE w:val="0"/>
        <w:autoSpaceDN w:val="0"/>
        <w:adjustRightInd w:val="0"/>
        <w:spacing w:line="600" w:lineRule="exact"/>
        <w:ind w:firstLineChars="200" w:firstLine="643"/>
        <w:jc w:val="left"/>
        <w:outlineLvl w:val="2"/>
        <w:rPr>
          <w:rFonts w:ascii="仿宋" w:eastAsia="仿宋" w:hAnsi="仿宋"/>
          <w:b/>
          <w:sz w:val="32"/>
          <w:szCs w:val="32"/>
        </w:rPr>
      </w:pPr>
      <w:bookmarkStart w:id="84" w:name="_Toc15736"/>
      <w:r>
        <w:rPr>
          <w:rFonts w:ascii="仿宋" w:eastAsia="仿宋" w:hAnsi="仿宋" w:hint="eastAsia"/>
          <w:b/>
          <w:sz w:val="32"/>
          <w:szCs w:val="32"/>
        </w:rPr>
        <w:t>（四）预算绩效管理情况</w:t>
      </w:r>
      <w:bookmarkEnd w:id="84"/>
    </w:p>
    <w:p w:rsidR="00C2153E" w:rsidRDefault="00DF3BC3">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w:t>
      </w:r>
      <w:r>
        <w:rPr>
          <w:rFonts w:ascii="仿宋_GB2312" w:eastAsia="仿宋_GB2312" w:hint="eastAsia"/>
          <w:sz w:val="32"/>
          <w:szCs w:val="32"/>
        </w:rPr>
        <w:t>2023</w:t>
      </w:r>
      <w:r>
        <w:rPr>
          <w:rFonts w:ascii="仿宋_GB2312" w:eastAsia="仿宋_GB2312" w:hint="eastAsia"/>
          <w:sz w:val="32"/>
          <w:szCs w:val="32"/>
        </w:rPr>
        <w:t>年度预算编制阶段，组织对</w:t>
      </w:r>
      <w:r>
        <w:rPr>
          <w:rFonts w:ascii="仿宋_GB2312" w:eastAsia="仿宋_GB2312" w:hAnsi="仿宋_GB2312" w:cs="仿宋_GB2312" w:hint="eastAsia"/>
          <w:sz w:val="32"/>
          <w:szCs w:val="32"/>
        </w:rPr>
        <w:t>粮食流通产业发展专项资金项目等</w:t>
      </w:r>
      <w:r>
        <w:rPr>
          <w:rFonts w:ascii="仿宋_GB2312" w:eastAsia="仿宋_GB2312" w:hAnsi="仿宋_GB2312" w:cs="仿宋_GB2312" w:hint="eastAsia"/>
          <w:sz w:val="32"/>
          <w:szCs w:val="32"/>
        </w:rPr>
        <w:t>2</w:t>
      </w:r>
      <w:r>
        <w:rPr>
          <w:rFonts w:ascii="仿宋_GB2312" w:eastAsia="仿宋_GB2312" w:hint="eastAsia"/>
          <w:sz w:val="32"/>
          <w:szCs w:val="32"/>
        </w:rPr>
        <w:t>个项目开展了预算事前绩效评估，对</w:t>
      </w:r>
      <w:r>
        <w:rPr>
          <w:rFonts w:ascii="仿宋_GB2312" w:eastAsia="仿宋_GB2312" w:hint="eastAsia"/>
          <w:sz w:val="32"/>
          <w:szCs w:val="32"/>
        </w:rPr>
        <w:t>2</w:t>
      </w:r>
      <w:r>
        <w:rPr>
          <w:rFonts w:ascii="仿宋_GB2312" w:eastAsia="仿宋_GB2312" w:hint="eastAsia"/>
          <w:sz w:val="32"/>
          <w:szCs w:val="32"/>
        </w:rPr>
        <w:t>个项目编制了绩效目标，预算执行过程中，选取</w:t>
      </w:r>
      <w:r>
        <w:rPr>
          <w:rFonts w:ascii="仿宋_GB2312" w:eastAsia="仿宋_GB2312" w:hint="eastAsia"/>
          <w:sz w:val="32"/>
          <w:szCs w:val="32"/>
        </w:rPr>
        <w:t>2</w:t>
      </w:r>
      <w:r>
        <w:rPr>
          <w:rFonts w:ascii="仿宋_GB2312" w:eastAsia="仿宋_GB2312" w:hint="eastAsia"/>
          <w:sz w:val="32"/>
          <w:szCs w:val="32"/>
        </w:rPr>
        <w:t>个项目开展绩效监控，组织对</w:t>
      </w:r>
      <w:r>
        <w:rPr>
          <w:rFonts w:ascii="仿宋_GB2312" w:eastAsia="仿宋_GB2312" w:hint="eastAsia"/>
          <w:sz w:val="32"/>
          <w:szCs w:val="32"/>
        </w:rPr>
        <w:t>2</w:t>
      </w:r>
      <w:r>
        <w:rPr>
          <w:rFonts w:ascii="仿宋_GB2312" w:eastAsia="仿宋_GB2312" w:hint="eastAsia"/>
          <w:sz w:val="32"/>
          <w:szCs w:val="32"/>
        </w:rPr>
        <w:t>个项目开展绩效自评，绩效自评表详见第四部分附件。</w:t>
      </w:r>
    </w:p>
    <w:p w:rsidR="00C2153E" w:rsidRDefault="00DF3BC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br w:type="page"/>
      </w:r>
    </w:p>
    <w:p w:rsidR="00C2153E" w:rsidRDefault="00DF3BC3">
      <w:pPr>
        <w:numPr>
          <w:ilvl w:val="0"/>
          <w:numId w:val="4"/>
        </w:numPr>
        <w:spacing w:line="600" w:lineRule="exact"/>
        <w:ind w:firstLineChars="150" w:firstLine="660"/>
        <w:jc w:val="center"/>
        <w:outlineLvl w:val="0"/>
        <w:rPr>
          <w:rStyle w:val="1Char"/>
          <w:rFonts w:ascii="黑体" w:eastAsia="黑体" w:hAnsi="黑体"/>
          <w:b w:val="0"/>
        </w:rPr>
      </w:pPr>
      <w:bookmarkStart w:id="85" w:name="_Toc12679"/>
      <w:bookmarkStart w:id="86" w:name="_Toc15377225"/>
      <w:bookmarkStart w:id="87"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85"/>
      <w:bookmarkEnd w:id="86"/>
      <w:bookmarkEnd w:id="87"/>
    </w:p>
    <w:p w:rsidR="00C2153E" w:rsidRDefault="00C2153E">
      <w:pPr>
        <w:spacing w:line="600" w:lineRule="exact"/>
        <w:jc w:val="left"/>
        <w:rPr>
          <w:rFonts w:ascii="宋体"/>
          <w:b/>
          <w:sz w:val="44"/>
          <w:szCs w:val="44"/>
        </w:rPr>
      </w:pPr>
    </w:p>
    <w:p w:rsidR="00C2153E" w:rsidRDefault="00DF3BC3">
      <w:pPr>
        <w:pStyle w:val="Default"/>
        <w:spacing w:line="560" w:lineRule="exact"/>
        <w:ind w:firstLineChars="200" w:firstLine="640"/>
        <w:outlineLvl w:val="1"/>
        <w:rPr>
          <w:rFonts w:ascii="仿宋_GB2312" w:eastAsia="仿宋_GB2312"/>
          <w:color w:val="auto"/>
          <w:sz w:val="32"/>
          <w:szCs w:val="32"/>
        </w:rPr>
      </w:pPr>
      <w:bookmarkStart w:id="88" w:name="_Toc29192"/>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bookmarkEnd w:id="88"/>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C2153E" w:rsidRDefault="00DF3BC3">
      <w:pPr>
        <w:pStyle w:val="Default"/>
        <w:spacing w:line="560" w:lineRule="exact"/>
        <w:ind w:firstLineChars="200" w:firstLine="640"/>
        <w:outlineLvl w:val="1"/>
        <w:rPr>
          <w:rFonts w:ascii="仿宋_GB2312" w:eastAsia="仿宋_GB2312"/>
          <w:color w:val="auto"/>
          <w:sz w:val="32"/>
          <w:szCs w:val="32"/>
        </w:rPr>
      </w:pPr>
      <w:bookmarkStart w:id="89" w:name="_Toc12075"/>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bookmarkEnd w:id="89"/>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年末结转和结余：指单位按有关规定结转到下年或以后年度继续使用的资金。</w:t>
      </w:r>
    </w:p>
    <w:p w:rsidR="00C2153E" w:rsidRDefault="00DF3BC3">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社会保障和就业支出（类）行政事业单位离退休（款）机关事业单位基本养老保险缴费支出（项）（</w:t>
      </w:r>
      <w:r>
        <w:rPr>
          <w:rFonts w:ascii="仿宋_GB2312" w:eastAsia="仿宋_GB2312" w:hAnsi="仿宋_GB2312" w:cs="仿宋_GB2312" w:hint="eastAsia"/>
          <w:sz w:val="32"/>
          <w:szCs w:val="32"/>
        </w:rPr>
        <w:t>2080505</w:t>
      </w:r>
      <w:r>
        <w:rPr>
          <w:rFonts w:ascii="仿宋_GB2312" w:eastAsia="仿宋_GB2312" w:hAnsi="仿宋_GB2312" w:cs="仿宋_GB2312" w:hint="eastAsia"/>
          <w:sz w:val="32"/>
          <w:szCs w:val="32"/>
        </w:rPr>
        <w:t>）：指机关事业单位实施养老保险制度由单位缴纳的基本养老保险支出。</w:t>
      </w:r>
    </w:p>
    <w:p w:rsidR="00C2153E" w:rsidRDefault="00DF3BC3">
      <w:pPr>
        <w:spacing w:line="578"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粮油物资储备（类）粮油事务（款）行政运行（项）（</w:t>
      </w:r>
      <w:r>
        <w:rPr>
          <w:rFonts w:ascii="仿宋_GB2312" w:eastAsia="仿宋_GB2312" w:hAnsi="仿宋_GB2312" w:cs="仿宋_GB2312" w:hint="eastAsia"/>
          <w:sz w:val="32"/>
          <w:szCs w:val="32"/>
        </w:rPr>
        <w:t>2220101</w:t>
      </w:r>
      <w:r>
        <w:rPr>
          <w:rFonts w:ascii="仿宋_GB2312" w:eastAsia="仿宋_GB2312" w:hAnsi="仿宋_GB2312" w:cs="仿宋_GB2312" w:hint="eastAsia"/>
          <w:sz w:val="32"/>
          <w:szCs w:val="32"/>
        </w:rPr>
        <w:t>）：</w:t>
      </w:r>
      <w:r>
        <w:rPr>
          <w:rFonts w:ascii="仿宋_GB2312" w:eastAsia="仿宋_GB2312" w:hint="eastAsia"/>
          <w:color w:val="000000"/>
          <w:sz w:val="32"/>
          <w:szCs w:val="32"/>
        </w:rPr>
        <w:t>指储备粮油及应急物资管理支出。</w:t>
      </w:r>
    </w:p>
    <w:p w:rsidR="00C2153E" w:rsidRDefault="00DF3BC3">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w:t>
      </w:r>
      <w:r>
        <w:rPr>
          <w:rFonts w:ascii="仿宋_GB2312" w:eastAsia="仿宋_GB2312" w:hAnsi="仿宋_GB2312" w:cs="仿宋_GB2312" w:hint="eastAsia"/>
          <w:sz w:val="32"/>
          <w:szCs w:val="32"/>
        </w:rPr>
        <w:t>卫生健康（类）行政事业单位医疗（款）行政单位医疗（事业单位医疗）（项）（</w:t>
      </w:r>
      <w:r>
        <w:rPr>
          <w:rFonts w:ascii="仿宋_GB2312" w:eastAsia="仿宋_GB2312" w:hAnsi="仿宋_GB2312" w:cs="仿宋_GB2312" w:hint="eastAsia"/>
          <w:sz w:val="32"/>
          <w:szCs w:val="32"/>
        </w:rPr>
        <w:t>2101101</w:t>
      </w:r>
      <w:r>
        <w:rPr>
          <w:rFonts w:ascii="仿宋_GB2312" w:eastAsia="仿宋_GB2312" w:hAnsi="仿宋_GB2312" w:cs="仿宋_GB2312" w:hint="eastAsia"/>
          <w:sz w:val="32"/>
          <w:szCs w:val="32"/>
        </w:rPr>
        <w:t>）：指财政部门集中安排的行政单位基本医疗保险缴费经费。</w:t>
      </w:r>
    </w:p>
    <w:p w:rsidR="00C2153E" w:rsidRDefault="00DF3BC3">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住房保障支出（类）住房改革支出（款）住房公积金（项）（</w:t>
      </w:r>
      <w:r>
        <w:rPr>
          <w:rFonts w:ascii="仿宋_GB2312" w:eastAsia="仿宋_GB2312" w:hAnsi="仿宋_GB2312" w:cs="仿宋_GB2312" w:hint="eastAsia"/>
          <w:sz w:val="32"/>
          <w:szCs w:val="32"/>
        </w:rPr>
        <w:t>2210201</w:t>
      </w:r>
      <w:r>
        <w:rPr>
          <w:rFonts w:ascii="仿宋_GB2312" w:eastAsia="仿宋_GB2312" w:hAnsi="仿宋_GB2312" w:cs="仿宋_GB2312" w:hint="eastAsia"/>
          <w:sz w:val="32"/>
          <w:szCs w:val="32"/>
        </w:rPr>
        <w:t>）：指行政事业单位按人力资源和社会保障部、财政部规定的基本工资和津贴补贴以及规定比例为职工缴纳的住房公积金。</w:t>
      </w:r>
    </w:p>
    <w:p w:rsidR="00C2153E" w:rsidRDefault="00DF3BC3">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C2153E" w:rsidRDefault="00DF3BC3">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w:t>
      </w:r>
      <w:r>
        <w:rPr>
          <w:rFonts w:ascii="仿宋_GB2312" w:eastAsia="仿宋_GB2312" w:hint="eastAsia"/>
          <w:sz w:val="32"/>
          <w:szCs w:val="32"/>
        </w:rPr>
        <w:t>所发生的支出。</w:t>
      </w:r>
    </w:p>
    <w:p w:rsidR="00C2153E" w:rsidRDefault="00DF3BC3">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2153E" w:rsidRDefault="00DF3BC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w:t>
      </w:r>
      <w:r>
        <w:rPr>
          <w:rFonts w:ascii="仿宋_GB2312" w:eastAsia="仿宋_GB2312" w:hint="eastAsia"/>
          <w:color w:val="auto"/>
          <w:sz w:val="32"/>
          <w:szCs w:val="32"/>
        </w:rPr>
        <w:t>：为保障行政单位（含参照公务员法管理的事业单位）运行用于购买货物和服务的各项资金，包括办公及印刷费、邮电费、差旅费、会议费、福利费、日常</w:t>
      </w:r>
      <w:r>
        <w:rPr>
          <w:rFonts w:ascii="仿宋_GB2312" w:eastAsia="仿宋_GB2312" w:hint="eastAsia"/>
          <w:color w:val="auto"/>
          <w:sz w:val="32"/>
          <w:szCs w:val="32"/>
        </w:rPr>
        <w:lastRenderedPageBreak/>
        <w:t>维修费、专用材料及一般设备购置费、办公用房水电费、办公用房取暖费、办公用房物业管理费、公务用车运行维护费以及其他费用。</w:t>
      </w:r>
    </w:p>
    <w:p w:rsidR="00C2153E" w:rsidRDefault="00C2153E">
      <w:pPr>
        <w:rPr>
          <w:rFonts w:ascii="宋体"/>
          <w:b/>
          <w:sz w:val="44"/>
          <w:szCs w:val="44"/>
        </w:rPr>
        <w:sectPr w:rsidR="00C2153E">
          <w:footerReference w:type="default" r:id="rId25"/>
          <w:footerReference w:type="first" r:id="rId26"/>
          <w:pgSz w:w="11906" w:h="16838"/>
          <w:pgMar w:top="1440" w:right="1800" w:bottom="1440" w:left="1800" w:header="851" w:footer="992" w:gutter="0"/>
          <w:pgNumType w:start="1"/>
          <w:cols w:space="425"/>
          <w:titlePg/>
          <w:docGrid w:type="lines" w:linePitch="312"/>
        </w:sectPr>
      </w:pPr>
      <w:bookmarkStart w:id="90" w:name="_Toc15377226"/>
    </w:p>
    <w:p w:rsidR="00C2153E" w:rsidRDefault="00DF3BC3">
      <w:pPr>
        <w:rPr>
          <w:rFonts w:ascii="仿宋_GB2312" w:eastAsia="仿宋_GB2312" w:hAnsi="仿宋_GB2312" w:cs="仿宋_GB2312"/>
          <w:sz w:val="32"/>
          <w:szCs w:val="32"/>
        </w:rPr>
      </w:pPr>
      <w:bookmarkStart w:id="91" w:name="_Toc15396614"/>
      <w:bookmarkStart w:id="92" w:name="_Toc15396618"/>
      <w:r>
        <w:rPr>
          <w:rFonts w:ascii="黑体" w:eastAsia="黑体" w:hAnsi="黑体" w:hint="eastAsia"/>
          <w:sz w:val="32"/>
          <w:szCs w:val="32"/>
        </w:rPr>
        <w:lastRenderedPageBreak/>
        <w:t>第</w:t>
      </w:r>
      <w:r>
        <w:rPr>
          <w:rStyle w:val="1Char"/>
          <w:rFonts w:ascii="黑体" w:eastAsia="黑体" w:hAnsi="黑体" w:hint="eastAsia"/>
          <w:b w:val="0"/>
          <w:sz w:val="32"/>
          <w:szCs w:val="32"/>
        </w:rPr>
        <w:t>四部分</w:t>
      </w:r>
      <w:r>
        <w:rPr>
          <w:rStyle w:val="1Char"/>
          <w:rFonts w:ascii="黑体" w:eastAsia="黑体" w:hAnsi="黑体" w:hint="eastAsia"/>
          <w:b w:val="0"/>
          <w:sz w:val="32"/>
          <w:szCs w:val="32"/>
        </w:rPr>
        <w:t xml:space="preserve"> </w:t>
      </w:r>
      <w:r>
        <w:rPr>
          <w:rStyle w:val="1Char"/>
          <w:rFonts w:ascii="黑体" w:eastAsia="黑体" w:hAnsi="黑体" w:hint="eastAsia"/>
          <w:b w:val="0"/>
          <w:sz w:val="32"/>
          <w:szCs w:val="32"/>
        </w:rPr>
        <w:t>附件</w:t>
      </w:r>
      <w:bookmarkEnd w:id="91"/>
    </w:p>
    <w:tbl>
      <w:tblPr>
        <w:tblpPr w:leftFromText="180" w:rightFromText="180" w:vertAnchor="text" w:horzAnchor="page" w:tblpX="1815" w:tblpY="701"/>
        <w:tblOverlap w:val="never"/>
        <w:tblW w:w="5000" w:type="pct"/>
        <w:tblLayout w:type="fixed"/>
        <w:tblLook w:val="04A0"/>
      </w:tblPr>
      <w:tblGrid>
        <w:gridCol w:w="674"/>
        <w:gridCol w:w="2427"/>
        <w:gridCol w:w="1412"/>
        <w:gridCol w:w="2274"/>
        <w:gridCol w:w="629"/>
        <w:gridCol w:w="1582"/>
        <w:gridCol w:w="643"/>
        <w:gridCol w:w="984"/>
        <w:gridCol w:w="505"/>
        <w:gridCol w:w="575"/>
        <w:gridCol w:w="2469"/>
      </w:tblGrid>
      <w:tr w:rsidR="00C2153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rPr>
              <w:t>部门预算项目支出绩效自评表（</w:t>
            </w:r>
            <w:r>
              <w:rPr>
                <w:rFonts w:ascii="黑体" w:eastAsia="黑体" w:hAnsi="宋体" w:cs="黑体" w:hint="eastAsia"/>
                <w:b/>
                <w:bCs/>
                <w:color w:val="000000"/>
                <w:kern w:val="0"/>
                <w:sz w:val="30"/>
                <w:szCs w:val="30"/>
                <w:lang/>
              </w:rPr>
              <w:t>2023</w:t>
            </w:r>
            <w:r>
              <w:rPr>
                <w:rFonts w:ascii="黑体" w:eastAsia="黑体" w:hAnsi="宋体" w:cs="黑体" w:hint="eastAsia"/>
                <w:b/>
                <w:bCs/>
                <w:color w:val="000000"/>
                <w:kern w:val="0"/>
                <w:sz w:val="30"/>
                <w:szCs w:val="30"/>
                <w:lang/>
              </w:rPr>
              <w:t>年度）</w:t>
            </w:r>
          </w:p>
        </w:tc>
      </w:tr>
      <w:tr w:rsidR="00C2153E">
        <w:trPr>
          <w:trHeight w:val="286"/>
        </w:trPr>
        <w:tc>
          <w:tcPr>
            <w:tcW w:w="1094" w:type="pct"/>
            <w:gridSpan w:val="2"/>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3905" w:type="pct"/>
            <w:gridSpan w:val="9"/>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51052121T000000042728-</w:t>
            </w:r>
            <w:r>
              <w:rPr>
                <w:rFonts w:ascii="宋体" w:hAnsi="宋体" w:cs="宋体"/>
                <w:color w:val="000000"/>
                <w:kern w:val="0"/>
                <w:sz w:val="18"/>
                <w:szCs w:val="18"/>
                <w:lang/>
              </w:rPr>
              <w:t>粮食流通产业发展专项资金</w:t>
            </w:r>
          </w:p>
        </w:tc>
      </w:tr>
      <w:tr w:rsidR="00C2153E">
        <w:trPr>
          <w:trHeight w:val="459"/>
        </w:trPr>
        <w:tc>
          <w:tcPr>
            <w:tcW w:w="1094" w:type="pct"/>
            <w:gridSpan w:val="2"/>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主管部门</w:t>
            </w: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粮食部门</w:t>
            </w:r>
          </w:p>
        </w:tc>
        <w:tc>
          <w:tcPr>
            <w:tcW w:w="347" w:type="pct"/>
            <w:tcBorders>
              <w:top w:val="nil"/>
              <w:left w:val="nil"/>
              <w:bottom w:val="nil"/>
              <w:right w:val="nil"/>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实施单位</w:t>
            </w:r>
            <w:r>
              <w:rPr>
                <w:rFonts w:ascii="黑体" w:eastAsia="黑体" w:hAnsi="黑体" w:cs="黑体" w:hint="eastAsia"/>
                <w:color w:val="000000"/>
                <w:kern w:val="0"/>
                <w:sz w:val="18"/>
                <w:szCs w:val="18"/>
                <w:lang/>
              </w:rPr>
              <w:t xml:space="preserve"> </w:t>
            </w:r>
            <w:r>
              <w:rPr>
                <w:rFonts w:ascii="黑体" w:eastAsia="黑体" w:hAnsi="黑体" w:cs="黑体" w:hint="eastAsia"/>
                <w:color w:val="000000"/>
                <w:kern w:val="0"/>
                <w:sz w:val="18"/>
                <w:szCs w:val="18"/>
                <w:lang/>
              </w:rPr>
              <w:t>（盖章）</w:t>
            </w:r>
          </w:p>
        </w:tc>
        <w:tc>
          <w:tcPr>
            <w:tcW w:w="1251"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泸县粮食和物资储备中心</w:t>
            </w:r>
          </w:p>
        </w:tc>
      </w:tr>
      <w:tr w:rsidR="00C2153E">
        <w:trPr>
          <w:trHeight w:val="286"/>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项目基本情况</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w:t>
            </w:r>
            <w:r>
              <w:rPr>
                <w:rFonts w:ascii="宋体" w:hAnsi="宋体" w:cs="宋体"/>
                <w:color w:val="000000"/>
                <w:kern w:val="0"/>
                <w:sz w:val="18"/>
                <w:szCs w:val="18"/>
                <w:lang/>
              </w:rPr>
              <w:t>项目年度目标完成情况</w:t>
            </w: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项目年度目标</w:t>
            </w:r>
          </w:p>
        </w:tc>
        <w:tc>
          <w:tcPr>
            <w:tcW w:w="1598" w:type="pct"/>
            <w:gridSpan w:val="4"/>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年度目标完成情况</w:t>
            </w:r>
          </w:p>
        </w:tc>
      </w:tr>
      <w:tr w:rsidR="00C2153E">
        <w:trPr>
          <w:trHeight w:val="42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保障区域粮食流通安全，价格宏观调控</w:t>
            </w:r>
          </w:p>
        </w:tc>
        <w:tc>
          <w:tcPr>
            <w:tcW w:w="1598" w:type="pct"/>
            <w:gridSpan w:val="4"/>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对照年度目标，说明相关任务目标的完成情况（</w:t>
            </w:r>
            <w:r>
              <w:rPr>
                <w:rFonts w:ascii="黑体" w:eastAsia="黑体" w:hAnsi="黑体" w:cs="黑体" w:hint="eastAsia"/>
                <w:color w:val="000000"/>
                <w:kern w:val="0"/>
                <w:sz w:val="18"/>
                <w:szCs w:val="18"/>
                <w:lang/>
              </w:rPr>
              <w:t>100</w:t>
            </w:r>
            <w:r>
              <w:rPr>
                <w:rFonts w:ascii="黑体" w:eastAsia="黑体" w:hAnsi="黑体" w:cs="黑体" w:hint="eastAsia"/>
                <w:color w:val="000000"/>
                <w:kern w:val="0"/>
                <w:sz w:val="18"/>
                <w:szCs w:val="18"/>
                <w:lang/>
              </w:rPr>
              <w:t>字以内）</w:t>
            </w:r>
          </w:p>
        </w:tc>
      </w:tr>
      <w:tr w:rsidR="00C2153E">
        <w:trPr>
          <w:trHeight w:val="401"/>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w:t>
            </w:r>
            <w:r>
              <w:rPr>
                <w:rFonts w:ascii="宋体" w:hAnsi="宋体" w:cs="宋体"/>
                <w:color w:val="000000"/>
                <w:kern w:val="0"/>
                <w:sz w:val="18"/>
                <w:szCs w:val="18"/>
                <w:lang/>
              </w:rPr>
              <w:t>项目实施内容及过程概述</w:t>
            </w:r>
          </w:p>
        </w:tc>
        <w:tc>
          <w:tcPr>
            <w:tcW w:w="3905" w:type="pct"/>
            <w:gridSpan w:val="9"/>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r>
      <w:tr w:rsidR="00C2153E">
        <w:trPr>
          <w:trHeight w:val="361"/>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预算执行情况（</w:t>
            </w:r>
            <w:r>
              <w:rPr>
                <w:rFonts w:ascii="宋体" w:hAnsi="宋体" w:cs="宋体"/>
                <w:color w:val="000000"/>
                <w:kern w:val="0"/>
                <w:sz w:val="18"/>
                <w:szCs w:val="18"/>
                <w:lang/>
              </w:rPr>
              <w:t>10</w:t>
            </w:r>
            <w:r>
              <w:rPr>
                <w:rFonts w:ascii="宋体" w:hAnsi="宋体" w:cs="宋体"/>
                <w:color w:val="000000"/>
                <w:kern w:val="0"/>
                <w:sz w:val="18"/>
                <w:szCs w:val="18"/>
                <w:lang/>
              </w:rPr>
              <w:t>分）</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年度预算数（万元）</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年初预算</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调整后预算数</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预算执行数</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预算执行率</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原因</w:t>
            </w:r>
          </w:p>
        </w:tc>
      </w:tr>
      <w:tr w:rsidR="00C2153E">
        <w:trPr>
          <w:trHeight w:val="346"/>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总额</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93.07</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93.07</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widowControl/>
              <w:jc w:val="center"/>
              <w:textAlignment w:val="center"/>
              <w:rPr>
                <w:rFonts w:ascii="黑体" w:eastAsia="黑体" w:hAnsi="黑体" w:cs="黑体"/>
                <w:i/>
                <w:iCs/>
                <w:color w:val="000000"/>
                <w:sz w:val="18"/>
                <w:szCs w:val="18"/>
              </w:rPr>
            </w:pPr>
          </w:p>
        </w:tc>
      </w:tr>
      <w:tr w:rsidR="00C2153E">
        <w:trPr>
          <w:trHeight w:val="391"/>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93.07</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93.07</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40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361"/>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2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452"/>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绩效指标（</w:t>
            </w:r>
            <w:r>
              <w:rPr>
                <w:rFonts w:ascii="宋体" w:hAnsi="宋体" w:cs="宋体"/>
                <w:color w:val="000000"/>
                <w:kern w:val="0"/>
                <w:sz w:val="18"/>
                <w:szCs w:val="18"/>
                <w:lang/>
              </w:rPr>
              <w:t>90</w:t>
            </w:r>
            <w:r>
              <w:rPr>
                <w:rFonts w:ascii="宋体" w:hAnsi="宋体" w:cs="宋体"/>
                <w:color w:val="000000"/>
                <w:kern w:val="0"/>
                <w:sz w:val="18"/>
                <w:szCs w:val="18"/>
                <w:lang/>
              </w:rPr>
              <w:lastRenderedPageBreak/>
              <w:t>分）</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lastRenderedPageBreak/>
              <w:t>一级指标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二级指标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指标性质</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度量单位</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完成值</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未完成原因分析</w:t>
            </w: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产出指标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时效指标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考核完成时限</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12</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月</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12</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jc w:val="center"/>
              <w:rPr>
                <w:rFonts w:ascii="宋体" w:hAnsi="宋体" w:cs="宋体"/>
                <w:color w:val="000000"/>
                <w:sz w:val="18"/>
                <w:szCs w:val="18"/>
              </w:rPr>
            </w:pPr>
            <w:r>
              <w:rPr>
                <w:rFonts w:ascii="宋体" w:hAnsi="宋体" w:cs="宋体" w:hint="eastAsia"/>
                <w:color w:val="000000"/>
                <w:sz w:val="18"/>
                <w:szCs w:val="18"/>
              </w:rPr>
              <w:t>40</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498" w:type="pct"/>
            <w:vMerge w:val="restart"/>
            <w:tcBorders>
              <w:top w:val="nil"/>
              <w:left w:val="nil"/>
              <w:bottom w:val="single" w:sz="4" w:space="0" w:color="000000"/>
              <w:right w:val="nil"/>
            </w:tcBorders>
            <w:shd w:val="clear" w:color="auto" w:fill="auto"/>
            <w:noWrap/>
          </w:tcPr>
          <w:p w:rsidR="00C2153E" w:rsidRDefault="00DF3BC3">
            <w:pPr>
              <w:widowControl/>
              <w:jc w:val="center"/>
              <w:textAlignment w:val="center"/>
              <w:rPr>
                <w:rFonts w:ascii="宋体" w:hAnsi="宋体" w:cs="宋体"/>
                <w:color w:val="000000"/>
                <w:sz w:val="24"/>
              </w:rPr>
            </w:pPr>
            <w:r>
              <w:rPr>
                <w:rFonts w:ascii="宋体" w:hAnsi="宋体" w:cs="宋体" w:hint="eastAsia"/>
                <w:color w:val="000000"/>
                <w:kern w:val="0"/>
                <w:sz w:val="18"/>
                <w:szCs w:val="18"/>
                <w:lang/>
              </w:rPr>
              <w:t>数量指标</w:t>
            </w:r>
          </w:p>
        </w:tc>
        <w:tc>
          <w:tcPr>
            <w:tcW w:w="802" w:type="pct"/>
            <w:tcBorders>
              <w:top w:val="single" w:sz="4" w:space="0" w:color="000000"/>
              <w:left w:val="nil"/>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开展粮食质量检测次数</w:t>
            </w:r>
          </w:p>
        </w:tc>
        <w:tc>
          <w:tcPr>
            <w:tcW w:w="222" w:type="pct"/>
            <w:tcBorders>
              <w:top w:val="nil"/>
              <w:left w:val="nil"/>
              <w:bottom w:val="nil"/>
              <w:right w:val="nil"/>
            </w:tcBorders>
            <w:shd w:val="clear" w:color="auto" w:fill="auto"/>
            <w:noWrap/>
          </w:tcPr>
          <w:p w:rsidR="00C2153E" w:rsidRDefault="00DF3BC3">
            <w:pPr>
              <w:widowControl/>
              <w:jc w:val="center"/>
              <w:textAlignment w:val="center"/>
              <w:rPr>
                <w:color w:val="000000"/>
                <w:sz w:val="24"/>
              </w:rPr>
            </w:pPr>
            <w:r>
              <w:rPr>
                <w:color w:val="000000"/>
                <w:kern w:val="0"/>
                <w:sz w:val="24"/>
                <w:lang/>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80.00</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次</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jc w:val="center"/>
              <w:rPr>
                <w:rFonts w:ascii="宋体" w:hAnsi="宋体" w:cs="宋体"/>
                <w:color w:val="000000"/>
                <w:sz w:val="18"/>
                <w:szCs w:val="18"/>
              </w:rPr>
            </w:pPr>
            <w:r>
              <w:rPr>
                <w:rFonts w:ascii="宋体" w:hAnsi="宋体" w:cs="宋体" w:hint="eastAsia"/>
                <w:color w:val="000000"/>
                <w:sz w:val="18"/>
                <w:szCs w:val="18"/>
              </w:rPr>
              <w:t>10</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498" w:type="pct"/>
            <w:vMerge/>
            <w:tcBorders>
              <w:top w:val="nil"/>
              <w:left w:val="nil"/>
              <w:bottom w:val="single" w:sz="4" w:space="0" w:color="000000"/>
              <w:right w:val="nil"/>
            </w:tcBorders>
            <w:shd w:val="clear" w:color="auto" w:fill="auto"/>
            <w:noWrap/>
          </w:tcPr>
          <w:p w:rsidR="00C2153E" w:rsidRDefault="00C2153E">
            <w:pPr>
              <w:jc w:val="center"/>
              <w:rPr>
                <w:rFonts w:ascii="宋体" w:hAnsi="宋体" w:cs="宋体"/>
                <w:color w:val="000000"/>
                <w:sz w:val="24"/>
              </w:rPr>
            </w:pPr>
          </w:p>
        </w:tc>
        <w:tc>
          <w:tcPr>
            <w:tcW w:w="802" w:type="pct"/>
            <w:tcBorders>
              <w:top w:val="single" w:sz="4" w:space="0" w:color="000000"/>
              <w:left w:val="nil"/>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完成年度储备粮油规模</w:t>
            </w:r>
          </w:p>
        </w:tc>
        <w:tc>
          <w:tcPr>
            <w:tcW w:w="222" w:type="pct"/>
            <w:tcBorders>
              <w:top w:val="nil"/>
              <w:left w:val="nil"/>
              <w:bottom w:val="nil"/>
              <w:right w:val="nil"/>
            </w:tcBorders>
            <w:shd w:val="clear" w:color="auto" w:fill="auto"/>
            <w:noWrap/>
          </w:tcPr>
          <w:p w:rsidR="00C2153E" w:rsidRDefault="00DF3BC3">
            <w:pPr>
              <w:widowControl/>
              <w:jc w:val="center"/>
              <w:textAlignment w:val="center"/>
              <w:rPr>
                <w:color w:val="000000"/>
                <w:sz w:val="24"/>
              </w:rPr>
            </w:pPr>
            <w:r>
              <w:rPr>
                <w:color w:val="000000"/>
                <w:kern w:val="0"/>
                <w:sz w:val="24"/>
                <w:lang/>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吨</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jc w:val="center"/>
              <w:rPr>
                <w:rFonts w:ascii="宋体" w:hAnsi="宋体" w:cs="宋体"/>
                <w:color w:val="000000"/>
                <w:sz w:val="18"/>
                <w:szCs w:val="18"/>
              </w:rPr>
            </w:pPr>
            <w:r>
              <w:rPr>
                <w:rFonts w:ascii="宋体" w:hAnsi="宋体" w:cs="宋体" w:hint="eastAsia"/>
                <w:color w:val="000000"/>
                <w:sz w:val="18"/>
                <w:szCs w:val="18"/>
              </w:rPr>
              <w:t>30</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效益指标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社会效益指标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粮食流通市场稳定</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高中低</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高</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jc w:val="center"/>
              <w:rPr>
                <w:rFonts w:ascii="宋体" w:hAnsi="宋体" w:cs="宋体"/>
                <w:color w:val="000000"/>
                <w:sz w:val="18"/>
                <w:szCs w:val="18"/>
              </w:rPr>
            </w:pPr>
            <w:r>
              <w:rPr>
                <w:rFonts w:ascii="宋体" w:hAnsi="宋体" w:cs="宋体" w:hint="eastAsia"/>
                <w:color w:val="000000"/>
                <w:sz w:val="18"/>
                <w:szCs w:val="18"/>
              </w:rPr>
              <w:t>20</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286"/>
        </w:trPr>
        <w:tc>
          <w:tcPr>
            <w:tcW w:w="3748" w:type="pct"/>
            <w:gridSpan w:val="8"/>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jc w:val="center"/>
              <w:rPr>
                <w:rFonts w:ascii="宋体" w:hAnsi="宋体" w:cs="宋体"/>
                <w:color w:val="000000"/>
                <w:sz w:val="18"/>
                <w:szCs w:val="18"/>
              </w:rPr>
            </w:pPr>
            <w:r>
              <w:rPr>
                <w:rFonts w:ascii="宋体" w:hAnsi="宋体" w:cs="宋体" w:hint="eastAsia"/>
                <w:color w:val="000000"/>
                <w:sz w:val="18"/>
                <w:szCs w:val="18"/>
              </w:rPr>
              <w:t>100</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r>
      <w:tr w:rsidR="00C2153E">
        <w:trPr>
          <w:trHeight w:val="603"/>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评价结论</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该项目从评价情况来看，项目支出绩效评价良好，自评得分</w:t>
            </w:r>
            <w:r>
              <w:rPr>
                <w:rFonts w:ascii="微软雅黑" w:eastAsia="微软雅黑" w:hAnsi="微软雅黑" w:cs="微软雅黑" w:hint="eastAsia"/>
                <w:i/>
                <w:iCs/>
                <w:color w:val="000000"/>
                <w:kern w:val="0"/>
                <w:sz w:val="16"/>
                <w:szCs w:val="16"/>
                <w:lang/>
              </w:rPr>
              <w:t>96</w:t>
            </w:r>
            <w:r>
              <w:rPr>
                <w:rFonts w:ascii="微软雅黑" w:eastAsia="微软雅黑" w:hAnsi="微软雅黑" w:cs="微软雅黑" w:hint="eastAsia"/>
                <w:i/>
                <w:iCs/>
                <w:color w:val="000000"/>
                <w:kern w:val="0"/>
                <w:sz w:val="16"/>
                <w:szCs w:val="16"/>
                <w:lang/>
              </w:rPr>
              <w:t>分。完成粮食安全考核时效指标，并取得优秀等次，全年区域内粮食市场平稳有序，未发生粮食安全事故。</w:t>
            </w:r>
          </w:p>
        </w:tc>
      </w:tr>
      <w:tr w:rsidR="00C2153E">
        <w:trPr>
          <w:trHeight w:val="572"/>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存在问题</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绩效目标和指标往往根据项目实际完成情况制定，对项目执行过程有效约束不够，存在一定的偏差；财务工作水平有待提高。</w:t>
            </w:r>
          </w:p>
        </w:tc>
      </w:tr>
      <w:tr w:rsidR="00C2153E">
        <w:trPr>
          <w:trHeight w:val="633"/>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改进措施</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严格按照批复预算执行，加强预算绩效管理，增强预算约束力，做好预算项目支出绩效目标及各项绩效指标的细化、量化工作</w:t>
            </w:r>
            <w:r>
              <w:rPr>
                <w:rFonts w:ascii="微软雅黑" w:eastAsia="微软雅黑" w:hAnsi="微软雅黑" w:cs="微软雅黑" w:hint="eastAsia"/>
                <w:i/>
                <w:iCs/>
                <w:color w:val="000000"/>
                <w:kern w:val="0"/>
                <w:sz w:val="16"/>
                <w:szCs w:val="16"/>
                <w:lang/>
              </w:rPr>
              <w:t>,</w:t>
            </w:r>
            <w:r>
              <w:rPr>
                <w:rFonts w:ascii="微软雅黑" w:eastAsia="微软雅黑" w:hAnsi="微软雅黑" w:cs="微软雅黑" w:hint="eastAsia"/>
                <w:i/>
                <w:iCs/>
                <w:color w:val="000000"/>
                <w:kern w:val="0"/>
                <w:sz w:val="16"/>
                <w:szCs w:val="16"/>
                <w:lang/>
              </w:rPr>
              <w:t>用好用活各类财政资金，提高财政资金的使用效益。</w:t>
            </w:r>
          </w:p>
        </w:tc>
      </w:tr>
      <w:tr w:rsidR="00C2153E">
        <w:trPr>
          <w:trHeight w:val="286"/>
        </w:trPr>
        <w:tc>
          <w:tcPr>
            <w:tcW w:w="238"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tc>
        <w:tc>
          <w:tcPr>
            <w:tcW w:w="855"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498"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p w:rsidR="00C2153E" w:rsidRDefault="00C2153E">
            <w:pPr>
              <w:jc w:val="center"/>
              <w:rPr>
                <w:rFonts w:ascii="宋体" w:hAnsi="宋体" w:cs="宋体"/>
                <w:color w:val="000000"/>
                <w:sz w:val="18"/>
                <w:szCs w:val="18"/>
              </w:rPr>
            </w:pPr>
          </w:p>
        </w:tc>
        <w:tc>
          <w:tcPr>
            <w:tcW w:w="802"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222"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558"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225"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347"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178"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203"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c>
          <w:tcPr>
            <w:tcW w:w="869" w:type="pct"/>
            <w:tcBorders>
              <w:top w:val="nil"/>
              <w:left w:val="nil"/>
              <w:bottom w:val="nil"/>
              <w:right w:val="nil"/>
            </w:tcBorders>
            <w:shd w:val="clear" w:color="auto" w:fill="auto"/>
          </w:tcPr>
          <w:p w:rsidR="00C2153E" w:rsidRDefault="00C2153E">
            <w:pPr>
              <w:jc w:val="center"/>
              <w:rPr>
                <w:rFonts w:ascii="宋体" w:hAnsi="宋体" w:cs="宋体"/>
                <w:color w:val="000000"/>
                <w:sz w:val="18"/>
                <w:szCs w:val="18"/>
              </w:rPr>
            </w:pPr>
          </w:p>
        </w:tc>
      </w:tr>
      <w:tr w:rsidR="00C2153E">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rPr>
              <w:lastRenderedPageBreak/>
              <w:t>部门预算项目支出绩效自评表（</w:t>
            </w:r>
            <w:r>
              <w:rPr>
                <w:rFonts w:ascii="黑体" w:eastAsia="黑体" w:hAnsi="宋体" w:cs="黑体" w:hint="eastAsia"/>
                <w:b/>
                <w:bCs/>
                <w:color w:val="000000"/>
                <w:kern w:val="0"/>
                <w:sz w:val="30"/>
                <w:szCs w:val="30"/>
                <w:lang/>
              </w:rPr>
              <w:t>2023</w:t>
            </w:r>
            <w:r>
              <w:rPr>
                <w:rFonts w:ascii="黑体" w:eastAsia="黑体" w:hAnsi="宋体" w:cs="黑体" w:hint="eastAsia"/>
                <w:b/>
                <w:bCs/>
                <w:color w:val="000000"/>
                <w:kern w:val="0"/>
                <w:sz w:val="30"/>
                <w:szCs w:val="30"/>
                <w:lang/>
              </w:rPr>
              <w:t>年度）</w:t>
            </w:r>
          </w:p>
        </w:tc>
      </w:tr>
      <w:tr w:rsidR="00C2153E">
        <w:trPr>
          <w:trHeight w:val="286"/>
        </w:trPr>
        <w:tc>
          <w:tcPr>
            <w:tcW w:w="1094" w:type="pct"/>
            <w:gridSpan w:val="2"/>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3905" w:type="pct"/>
            <w:gridSpan w:val="9"/>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51052122T000005690065-</w:t>
            </w:r>
            <w:r>
              <w:rPr>
                <w:rFonts w:ascii="宋体" w:hAnsi="宋体" w:cs="宋体"/>
                <w:color w:val="000000"/>
                <w:kern w:val="0"/>
                <w:sz w:val="18"/>
                <w:szCs w:val="18"/>
                <w:lang/>
              </w:rPr>
              <w:t>低温库、收纳库、应急物资采购</w:t>
            </w:r>
          </w:p>
        </w:tc>
      </w:tr>
      <w:tr w:rsidR="00C2153E">
        <w:trPr>
          <w:trHeight w:val="512"/>
        </w:trPr>
        <w:tc>
          <w:tcPr>
            <w:tcW w:w="1094" w:type="pct"/>
            <w:gridSpan w:val="2"/>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主管部门</w:t>
            </w: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粮食部门</w:t>
            </w:r>
          </w:p>
        </w:tc>
        <w:tc>
          <w:tcPr>
            <w:tcW w:w="347" w:type="pct"/>
            <w:tcBorders>
              <w:top w:val="nil"/>
              <w:left w:val="nil"/>
              <w:bottom w:val="nil"/>
              <w:right w:val="nil"/>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实施单位</w:t>
            </w:r>
            <w:r>
              <w:rPr>
                <w:rFonts w:ascii="黑体" w:eastAsia="黑体" w:hAnsi="黑体" w:cs="黑体" w:hint="eastAsia"/>
                <w:color w:val="000000"/>
                <w:kern w:val="0"/>
                <w:sz w:val="18"/>
                <w:szCs w:val="18"/>
                <w:lang/>
              </w:rPr>
              <w:t xml:space="preserve"> </w:t>
            </w:r>
            <w:r>
              <w:rPr>
                <w:rFonts w:ascii="黑体" w:eastAsia="黑体" w:hAnsi="黑体" w:cs="黑体" w:hint="eastAsia"/>
                <w:color w:val="000000"/>
                <w:kern w:val="0"/>
                <w:sz w:val="18"/>
                <w:szCs w:val="18"/>
                <w:lang/>
              </w:rPr>
              <w:t>（盖章）</w:t>
            </w:r>
          </w:p>
        </w:tc>
        <w:tc>
          <w:tcPr>
            <w:tcW w:w="1251"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泸县粮食和物资储备中心</w:t>
            </w:r>
          </w:p>
        </w:tc>
      </w:tr>
      <w:tr w:rsidR="00C2153E">
        <w:trPr>
          <w:trHeight w:val="286"/>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项目基本情况</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w:t>
            </w:r>
            <w:r>
              <w:rPr>
                <w:rFonts w:ascii="宋体" w:hAnsi="宋体" w:cs="宋体"/>
                <w:color w:val="000000"/>
                <w:kern w:val="0"/>
                <w:sz w:val="18"/>
                <w:szCs w:val="18"/>
                <w:lang/>
              </w:rPr>
              <w:t>项目年度目标完成情况</w:t>
            </w: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项目年度目标</w:t>
            </w:r>
          </w:p>
        </w:tc>
        <w:tc>
          <w:tcPr>
            <w:tcW w:w="1598" w:type="pct"/>
            <w:gridSpan w:val="4"/>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年度目标完成情况</w:t>
            </w:r>
          </w:p>
        </w:tc>
      </w:tr>
      <w:tr w:rsidR="00C2153E">
        <w:trPr>
          <w:trHeight w:val="708"/>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2307" w:type="pct"/>
            <w:gridSpan w:val="5"/>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完成储备企业项目建设</w:t>
            </w:r>
          </w:p>
        </w:tc>
        <w:tc>
          <w:tcPr>
            <w:tcW w:w="1598" w:type="pct"/>
            <w:gridSpan w:val="4"/>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对照年度目标，说明相关任务目标的完成情况（</w:t>
            </w:r>
            <w:r>
              <w:rPr>
                <w:rFonts w:ascii="黑体" w:eastAsia="黑体" w:hAnsi="黑体" w:cs="黑体" w:hint="eastAsia"/>
                <w:color w:val="000000"/>
                <w:kern w:val="0"/>
                <w:sz w:val="18"/>
                <w:szCs w:val="18"/>
                <w:lang/>
              </w:rPr>
              <w:t>100</w:t>
            </w:r>
            <w:r>
              <w:rPr>
                <w:rFonts w:ascii="黑体" w:eastAsia="黑体" w:hAnsi="黑体" w:cs="黑体" w:hint="eastAsia"/>
                <w:color w:val="000000"/>
                <w:kern w:val="0"/>
                <w:sz w:val="18"/>
                <w:szCs w:val="18"/>
                <w:lang/>
              </w:rPr>
              <w:t>字以内）</w:t>
            </w:r>
          </w:p>
        </w:tc>
      </w:tr>
      <w:tr w:rsidR="00C2153E">
        <w:trPr>
          <w:trHeight w:val="693"/>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w:t>
            </w:r>
            <w:r>
              <w:rPr>
                <w:rFonts w:ascii="宋体" w:hAnsi="宋体" w:cs="宋体"/>
                <w:color w:val="000000"/>
                <w:kern w:val="0"/>
                <w:sz w:val="18"/>
                <w:szCs w:val="18"/>
                <w:lang/>
              </w:rPr>
              <w:t>项目实施内容及过程概述</w:t>
            </w:r>
          </w:p>
        </w:tc>
        <w:tc>
          <w:tcPr>
            <w:tcW w:w="3905" w:type="pct"/>
            <w:gridSpan w:val="9"/>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r>
      <w:tr w:rsidR="00C2153E">
        <w:trPr>
          <w:trHeight w:val="361"/>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预算执行情况（</w:t>
            </w:r>
            <w:r>
              <w:rPr>
                <w:rFonts w:ascii="宋体" w:hAnsi="宋体" w:cs="宋体"/>
                <w:color w:val="000000"/>
                <w:kern w:val="0"/>
                <w:sz w:val="18"/>
                <w:szCs w:val="18"/>
                <w:lang/>
              </w:rPr>
              <w:t>10</w:t>
            </w:r>
            <w:r>
              <w:rPr>
                <w:rFonts w:ascii="宋体" w:hAnsi="宋体" w:cs="宋体"/>
                <w:color w:val="000000"/>
                <w:kern w:val="0"/>
                <w:sz w:val="18"/>
                <w:szCs w:val="18"/>
                <w:lang/>
              </w:rPr>
              <w:t>分）</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年度预算数（万元）</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年初预算</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调整后预算数</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预算执行数</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预算执行率</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原因</w:t>
            </w:r>
          </w:p>
        </w:tc>
      </w:tr>
      <w:tr w:rsidR="00C2153E">
        <w:trPr>
          <w:trHeight w:val="346"/>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总额</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158.40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158.40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rPr>
              <w:t>1.</w:t>
            </w:r>
            <w:r>
              <w:rPr>
                <w:rFonts w:ascii="黑体" w:eastAsia="黑体" w:hAnsi="黑体" w:cs="黑体" w:hint="eastAsia"/>
                <w:i/>
                <w:iCs/>
                <w:color w:val="000000"/>
                <w:kern w:val="0"/>
                <w:sz w:val="18"/>
                <w:szCs w:val="18"/>
                <w:lang/>
              </w:rPr>
              <w:t>预算执行率</w:t>
            </w:r>
            <w:r>
              <w:rPr>
                <w:rFonts w:ascii="黑体" w:eastAsia="黑体" w:hAnsi="黑体" w:cs="黑体" w:hint="eastAsia"/>
                <w:i/>
                <w:iCs/>
                <w:color w:val="000000"/>
                <w:kern w:val="0"/>
                <w:sz w:val="18"/>
                <w:szCs w:val="18"/>
                <w:lang/>
              </w:rPr>
              <w:t>=</w:t>
            </w:r>
            <w:r>
              <w:rPr>
                <w:rFonts w:ascii="黑体" w:eastAsia="黑体" w:hAnsi="黑体" w:cs="黑体" w:hint="eastAsia"/>
                <w:i/>
                <w:iCs/>
                <w:color w:val="000000"/>
                <w:kern w:val="0"/>
                <w:sz w:val="18"/>
                <w:szCs w:val="18"/>
                <w:lang/>
              </w:rPr>
              <w:t>预算执行数</w:t>
            </w:r>
            <w:r>
              <w:rPr>
                <w:rFonts w:ascii="黑体" w:eastAsia="黑体" w:hAnsi="黑体" w:cs="黑体" w:hint="eastAsia"/>
                <w:i/>
                <w:iCs/>
                <w:color w:val="000000"/>
                <w:kern w:val="0"/>
                <w:sz w:val="18"/>
                <w:szCs w:val="18"/>
                <w:lang/>
              </w:rPr>
              <w:t>/</w:t>
            </w:r>
            <w:r>
              <w:rPr>
                <w:rFonts w:ascii="黑体" w:eastAsia="黑体" w:hAnsi="黑体" w:cs="黑体" w:hint="eastAsia"/>
                <w:i/>
                <w:iCs/>
                <w:color w:val="000000"/>
                <w:kern w:val="0"/>
                <w:sz w:val="18"/>
                <w:szCs w:val="18"/>
                <w:lang/>
              </w:rPr>
              <w:t>调整后预算数，预算执行率未达到</w:t>
            </w:r>
            <w:r>
              <w:rPr>
                <w:rFonts w:ascii="黑体" w:eastAsia="黑体" w:hAnsi="黑体" w:cs="黑体" w:hint="eastAsia"/>
                <w:i/>
                <w:iCs/>
                <w:color w:val="000000"/>
                <w:kern w:val="0"/>
                <w:sz w:val="18"/>
                <w:szCs w:val="18"/>
                <w:lang/>
              </w:rPr>
              <w:t>90%</w:t>
            </w:r>
            <w:r>
              <w:rPr>
                <w:rFonts w:ascii="黑体" w:eastAsia="黑体" w:hAnsi="黑体" w:cs="黑体" w:hint="eastAsia"/>
                <w:i/>
                <w:iCs/>
                <w:color w:val="000000"/>
                <w:kern w:val="0"/>
                <w:sz w:val="18"/>
                <w:szCs w:val="18"/>
                <w:lang/>
              </w:rPr>
              <w:t>的需说明原因（</w:t>
            </w:r>
            <w:r>
              <w:rPr>
                <w:rFonts w:ascii="黑体" w:eastAsia="黑体" w:hAnsi="黑体" w:cs="黑体" w:hint="eastAsia"/>
                <w:i/>
                <w:iCs/>
                <w:color w:val="000000"/>
                <w:kern w:val="0"/>
                <w:sz w:val="18"/>
                <w:szCs w:val="18"/>
                <w:lang/>
              </w:rPr>
              <w:t>100</w:t>
            </w:r>
            <w:r>
              <w:rPr>
                <w:rFonts w:ascii="黑体" w:eastAsia="黑体" w:hAnsi="黑体" w:cs="黑体" w:hint="eastAsia"/>
                <w:i/>
                <w:iCs/>
                <w:color w:val="000000"/>
                <w:kern w:val="0"/>
                <w:sz w:val="18"/>
                <w:szCs w:val="18"/>
                <w:lang/>
              </w:rPr>
              <w:t>字以内）</w:t>
            </w:r>
            <w:r>
              <w:rPr>
                <w:rFonts w:ascii="黑体" w:eastAsia="黑体" w:hAnsi="黑体" w:cs="黑体" w:hint="eastAsia"/>
                <w:i/>
                <w:iCs/>
                <w:color w:val="000000"/>
                <w:kern w:val="0"/>
                <w:sz w:val="18"/>
                <w:szCs w:val="18"/>
                <w:lang/>
              </w:rPr>
              <w:t>;2.</w:t>
            </w:r>
            <w:r>
              <w:rPr>
                <w:rFonts w:ascii="黑体" w:eastAsia="黑体" w:hAnsi="黑体" w:cs="黑体" w:hint="eastAsia"/>
                <w:i/>
                <w:iCs/>
                <w:color w:val="000000"/>
                <w:kern w:val="0"/>
                <w:sz w:val="18"/>
                <w:szCs w:val="18"/>
                <w:lang/>
              </w:rPr>
              <w:t>年中发生预算调整的（追加或调减）</w:t>
            </w:r>
            <w:r>
              <w:rPr>
                <w:rFonts w:ascii="黑体" w:eastAsia="黑体" w:hAnsi="黑体" w:cs="黑体" w:hint="eastAsia"/>
                <w:i/>
                <w:iCs/>
                <w:color w:val="000000"/>
                <w:kern w:val="0"/>
                <w:sz w:val="18"/>
                <w:szCs w:val="18"/>
                <w:lang/>
              </w:rPr>
              <w:t>,</w:t>
            </w:r>
            <w:r>
              <w:rPr>
                <w:rFonts w:ascii="黑体" w:eastAsia="黑体" w:hAnsi="黑体" w:cs="黑体" w:hint="eastAsia"/>
                <w:i/>
                <w:iCs/>
                <w:color w:val="000000"/>
                <w:kern w:val="0"/>
                <w:sz w:val="18"/>
                <w:szCs w:val="18"/>
                <w:lang/>
              </w:rPr>
              <w:t>应单独说明理由；</w:t>
            </w:r>
            <w:r>
              <w:rPr>
                <w:rFonts w:ascii="黑体" w:eastAsia="黑体" w:hAnsi="黑体" w:cs="黑体" w:hint="eastAsia"/>
                <w:i/>
                <w:iCs/>
                <w:color w:val="000000"/>
                <w:kern w:val="0"/>
                <w:sz w:val="18"/>
                <w:szCs w:val="18"/>
                <w:lang/>
              </w:rPr>
              <w:t>3.</w:t>
            </w:r>
            <w:r>
              <w:rPr>
                <w:rFonts w:ascii="黑体" w:eastAsia="黑体" w:hAnsi="黑体" w:cs="黑体" w:hint="eastAsia"/>
                <w:i/>
                <w:iCs/>
                <w:color w:val="000000"/>
                <w:kern w:val="0"/>
                <w:sz w:val="18"/>
                <w:szCs w:val="18"/>
                <w:lang/>
              </w:rPr>
              <w:t>其他资金包括：社会投入资金、银行贷款</w:t>
            </w:r>
            <w:r>
              <w:rPr>
                <w:rFonts w:ascii="黑体" w:eastAsia="黑体" w:hAnsi="黑体" w:cs="黑体" w:hint="eastAsia"/>
                <w:i/>
                <w:iCs/>
                <w:color w:val="000000"/>
                <w:kern w:val="0"/>
                <w:sz w:val="18"/>
                <w:szCs w:val="18"/>
                <w:lang/>
              </w:rPr>
              <w:t>.</w:t>
            </w:r>
          </w:p>
        </w:tc>
      </w:tr>
      <w:tr w:rsidR="00C2153E">
        <w:trPr>
          <w:trHeight w:val="391"/>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158.40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158.40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407"/>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361"/>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0.00%</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黑体" w:eastAsia="黑体" w:hAnsi="黑体" w:cs="黑体"/>
                <w:i/>
                <w:iCs/>
                <w:color w:val="000000"/>
                <w:sz w:val="18"/>
                <w:szCs w:val="18"/>
              </w:rPr>
            </w:pPr>
          </w:p>
        </w:tc>
      </w:tr>
      <w:tr w:rsidR="00C2153E">
        <w:trPr>
          <w:trHeight w:val="452"/>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绩效指标（</w:t>
            </w:r>
            <w:r>
              <w:rPr>
                <w:rFonts w:ascii="宋体" w:hAnsi="宋体" w:cs="宋体"/>
                <w:color w:val="000000"/>
                <w:kern w:val="0"/>
                <w:sz w:val="18"/>
                <w:szCs w:val="18"/>
                <w:lang/>
              </w:rPr>
              <w:t>90</w:t>
            </w:r>
            <w:r>
              <w:rPr>
                <w:rFonts w:ascii="宋体" w:hAnsi="宋体" w:cs="宋体"/>
                <w:color w:val="000000"/>
                <w:kern w:val="0"/>
                <w:sz w:val="18"/>
                <w:szCs w:val="18"/>
                <w:lang/>
              </w:rPr>
              <w:t>分）</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一级指标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二级指标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指标性质</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度量单位</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完成值</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权重</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未完成原因分析</w:t>
            </w: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产出指标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时效指标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按期完成建设</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高</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60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33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效益指标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经济效益指标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补助资金到位</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160</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万</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微软雅黑" w:eastAsia="微软雅黑" w:hAnsi="微软雅黑" w:cs="微软雅黑"/>
                <w:i/>
                <w:iCs/>
                <w:color w:val="000000"/>
                <w:sz w:val="16"/>
                <w:szCs w:val="16"/>
              </w:rPr>
            </w:pPr>
          </w:p>
        </w:tc>
      </w:tr>
      <w:tr w:rsidR="00C2153E">
        <w:trPr>
          <w:trHeight w:val="286"/>
        </w:trPr>
        <w:tc>
          <w:tcPr>
            <w:tcW w:w="3748" w:type="pct"/>
            <w:gridSpan w:val="8"/>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7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C2153E">
            <w:pPr>
              <w:jc w:val="center"/>
              <w:rPr>
                <w:rFonts w:ascii="宋体" w:hAnsi="宋体" w:cs="宋体"/>
                <w:color w:val="000000"/>
                <w:sz w:val="18"/>
                <w:szCs w:val="18"/>
              </w:rPr>
            </w:pPr>
          </w:p>
        </w:tc>
      </w:tr>
      <w:tr w:rsidR="00C2153E">
        <w:trPr>
          <w:trHeight w:val="603"/>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lastRenderedPageBreak/>
              <w:t>评价结论</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该项目从评价情况来看，项目支出绩效评价良好，自评得分</w:t>
            </w:r>
            <w:r>
              <w:rPr>
                <w:rFonts w:ascii="宋体" w:hAnsi="宋体" w:cs="宋体" w:hint="eastAsia"/>
                <w:color w:val="000000"/>
                <w:kern w:val="0"/>
                <w:sz w:val="18"/>
                <w:szCs w:val="18"/>
                <w:lang/>
              </w:rPr>
              <w:t>94</w:t>
            </w:r>
            <w:r>
              <w:rPr>
                <w:rFonts w:ascii="宋体" w:hAnsi="宋体" w:cs="宋体" w:hint="eastAsia"/>
                <w:color w:val="000000"/>
                <w:kern w:val="0"/>
                <w:sz w:val="18"/>
                <w:szCs w:val="18"/>
                <w:lang/>
              </w:rPr>
              <w:t>分。</w:t>
            </w:r>
            <w:r>
              <w:rPr>
                <w:rFonts w:ascii="宋体" w:hAnsi="宋体" w:cs="宋体" w:hint="eastAsia"/>
                <w:color w:val="000000"/>
                <w:kern w:val="0"/>
                <w:sz w:val="18"/>
                <w:szCs w:val="18"/>
                <w:lang w:val="zh-CN"/>
              </w:rPr>
              <w:t>按照项目规定时限完成项目建设并验收合格；补助资金按照建设项目进度及时拨付到位，不拖欠。</w:t>
            </w:r>
          </w:p>
          <w:p w:rsidR="00C2153E" w:rsidRDefault="00C2153E">
            <w:pPr>
              <w:widowControl/>
              <w:jc w:val="center"/>
              <w:textAlignment w:val="center"/>
              <w:rPr>
                <w:rFonts w:ascii="微软雅黑" w:eastAsia="微软雅黑" w:hAnsi="微软雅黑" w:cs="微软雅黑"/>
                <w:i/>
                <w:iCs/>
                <w:color w:val="000000"/>
                <w:sz w:val="16"/>
                <w:szCs w:val="16"/>
              </w:rPr>
            </w:pPr>
          </w:p>
        </w:tc>
      </w:tr>
      <w:tr w:rsidR="00C2153E">
        <w:trPr>
          <w:trHeight w:val="572"/>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存在问题</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绩效目标和指标往往根据项目实际完成情况制定，对项目执行过程有效约束不够，存在一定的偏差；财务工作水平有待提高。</w:t>
            </w:r>
          </w:p>
        </w:tc>
      </w:tr>
      <w:tr w:rsidR="00C2153E">
        <w:trPr>
          <w:trHeight w:val="373"/>
        </w:trPr>
        <w:tc>
          <w:tcPr>
            <w:tcW w:w="238" w:type="pct"/>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改进措施</w:t>
            </w:r>
          </w:p>
        </w:tc>
        <w:tc>
          <w:tcPr>
            <w:tcW w:w="4761" w:type="pct"/>
            <w:gridSpan w:val="10"/>
            <w:tcBorders>
              <w:top w:val="single" w:sz="4" w:space="0" w:color="000000"/>
              <w:left w:val="single" w:sz="4" w:space="0" w:color="000000"/>
              <w:bottom w:val="single" w:sz="4" w:space="0" w:color="000000"/>
              <w:right w:val="single" w:sz="4" w:space="0" w:color="000000"/>
            </w:tcBorders>
            <w:shd w:val="clear" w:color="auto" w:fill="auto"/>
          </w:tcPr>
          <w:p w:rsidR="00C2153E" w:rsidRDefault="00DF3BC3">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rPr>
              <w:t>严格按照批复预算执行，加强预算绩效管理，增强预算约束力，做好预算项目支出绩效目标及各项绩效指标的细化、量化工作</w:t>
            </w:r>
            <w:r>
              <w:rPr>
                <w:rFonts w:ascii="微软雅黑" w:eastAsia="微软雅黑" w:hAnsi="微软雅黑" w:cs="微软雅黑" w:hint="eastAsia"/>
                <w:i/>
                <w:iCs/>
                <w:color w:val="000000"/>
                <w:kern w:val="0"/>
                <w:sz w:val="16"/>
                <w:szCs w:val="16"/>
                <w:lang/>
              </w:rPr>
              <w:t>,</w:t>
            </w:r>
            <w:r>
              <w:rPr>
                <w:rFonts w:ascii="微软雅黑" w:eastAsia="微软雅黑" w:hAnsi="微软雅黑" w:cs="微软雅黑" w:hint="eastAsia"/>
                <w:i/>
                <w:iCs/>
                <w:color w:val="000000"/>
                <w:kern w:val="0"/>
                <w:sz w:val="16"/>
                <w:szCs w:val="16"/>
                <w:lang/>
              </w:rPr>
              <w:t>用好用活各类财政资金，提高财政资金的使用效益。</w:t>
            </w:r>
          </w:p>
        </w:tc>
      </w:tr>
    </w:tbl>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pPr>
    </w:p>
    <w:p w:rsidR="00C2153E" w:rsidRDefault="00C2153E">
      <w:pPr>
        <w:pStyle w:val="a3"/>
        <w:spacing w:before="93"/>
        <w:rPr>
          <w:rFonts w:hAnsi="Calibri" w:cs="仿宋"/>
          <w:sz w:val="32"/>
          <w:szCs w:val="32"/>
        </w:rPr>
        <w:sectPr w:rsidR="00C2153E">
          <w:pgSz w:w="16838" w:h="11906" w:orient="landscape"/>
          <w:pgMar w:top="1800" w:right="1440" w:bottom="1800" w:left="1440" w:header="851" w:footer="992" w:gutter="0"/>
          <w:cols w:space="425"/>
          <w:titlePg/>
          <w:docGrid w:type="lines" w:linePitch="312"/>
        </w:sectPr>
      </w:pPr>
    </w:p>
    <w:p w:rsidR="00C2153E" w:rsidRDefault="00C2153E">
      <w:pPr>
        <w:pStyle w:val="a3"/>
        <w:spacing w:before="93"/>
        <w:rPr>
          <w:rFonts w:hAnsi="Calibri" w:cs="仿宋"/>
          <w:sz w:val="32"/>
          <w:szCs w:val="32"/>
        </w:rPr>
      </w:pPr>
    </w:p>
    <w:p w:rsidR="00C2153E" w:rsidRDefault="00DF3BC3">
      <w:pPr>
        <w:spacing w:line="600" w:lineRule="exact"/>
        <w:jc w:val="center"/>
        <w:outlineLvl w:val="0"/>
        <w:rPr>
          <w:rFonts w:ascii="仿宋" w:eastAsia="仿宋" w:hAnsi="仿宋"/>
        </w:rPr>
      </w:pPr>
      <w:bookmarkStart w:id="93" w:name="_Toc15804"/>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94" w:name="_Toc15396619"/>
      <w:bookmarkEnd w:id="90"/>
      <w:bookmarkEnd w:id="92"/>
      <w:bookmarkEnd w:id="93"/>
    </w:p>
    <w:p w:rsidR="00C2153E" w:rsidRDefault="00DF3BC3">
      <w:pPr>
        <w:pStyle w:val="2"/>
        <w:rPr>
          <w:rFonts w:ascii="仿宋" w:eastAsia="仿宋" w:hAnsi="仿宋"/>
        </w:rPr>
      </w:pPr>
      <w:bookmarkStart w:id="95" w:name="_Toc14927"/>
      <w:r>
        <w:rPr>
          <w:rFonts w:ascii="仿宋" w:eastAsia="仿宋" w:hAnsi="仿宋" w:hint="eastAsia"/>
          <w:b w:val="0"/>
        </w:rPr>
        <w:t>一、收</w:t>
      </w:r>
      <w:r>
        <w:rPr>
          <w:rStyle w:val="2Char"/>
          <w:rFonts w:ascii="仿宋" w:eastAsia="仿宋" w:hAnsi="仿宋" w:hint="eastAsia"/>
        </w:rPr>
        <w:t>入支出决算总表</w:t>
      </w:r>
      <w:bookmarkEnd w:id="94"/>
      <w:bookmarkEnd w:id="95"/>
    </w:p>
    <w:p w:rsidR="00C2153E" w:rsidRDefault="00DF3BC3">
      <w:pPr>
        <w:pStyle w:val="2"/>
        <w:rPr>
          <w:rFonts w:ascii="仿宋" w:eastAsia="仿宋" w:hAnsi="仿宋"/>
        </w:rPr>
      </w:pPr>
      <w:bookmarkStart w:id="96" w:name="_Toc15396620"/>
      <w:bookmarkStart w:id="97" w:name="_Toc7476"/>
      <w:r>
        <w:rPr>
          <w:rFonts w:ascii="仿宋" w:eastAsia="仿宋" w:hAnsi="仿宋" w:hint="eastAsia"/>
          <w:b w:val="0"/>
        </w:rPr>
        <w:t>二、收</w:t>
      </w:r>
      <w:r>
        <w:rPr>
          <w:rStyle w:val="2Char"/>
          <w:rFonts w:ascii="仿宋" w:eastAsia="仿宋" w:hAnsi="仿宋" w:hint="eastAsia"/>
        </w:rPr>
        <w:t>入决算表</w:t>
      </w:r>
      <w:bookmarkEnd w:id="96"/>
      <w:bookmarkEnd w:id="97"/>
    </w:p>
    <w:p w:rsidR="00C2153E" w:rsidRDefault="00DF3BC3">
      <w:pPr>
        <w:pStyle w:val="2"/>
        <w:rPr>
          <w:rFonts w:ascii="仿宋" w:eastAsia="仿宋" w:hAnsi="仿宋"/>
        </w:rPr>
      </w:pPr>
      <w:bookmarkStart w:id="98" w:name="_Toc15396621"/>
      <w:bookmarkStart w:id="99" w:name="_Toc13912"/>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8"/>
      <w:bookmarkEnd w:id="99"/>
    </w:p>
    <w:p w:rsidR="00C2153E" w:rsidRDefault="00DF3BC3">
      <w:pPr>
        <w:pStyle w:val="2"/>
        <w:rPr>
          <w:rFonts w:ascii="仿宋" w:eastAsia="仿宋" w:hAnsi="仿宋"/>
          <w:b w:val="0"/>
        </w:rPr>
      </w:pPr>
      <w:bookmarkStart w:id="100" w:name="_Toc15396622"/>
      <w:bookmarkStart w:id="101" w:name="_Toc613"/>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00"/>
      <w:bookmarkEnd w:id="101"/>
    </w:p>
    <w:p w:rsidR="00C2153E" w:rsidRDefault="00DF3BC3">
      <w:pPr>
        <w:pStyle w:val="2"/>
        <w:rPr>
          <w:rStyle w:val="2Char"/>
          <w:rFonts w:ascii="仿宋" w:eastAsia="仿宋" w:hAnsi="仿宋"/>
        </w:rPr>
      </w:pPr>
      <w:bookmarkStart w:id="102" w:name="_Toc15396623"/>
      <w:bookmarkStart w:id="103" w:name="_Toc258"/>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4" w:name="_Toc15396624"/>
      <w:bookmarkEnd w:id="102"/>
      <w:bookmarkEnd w:id="103"/>
    </w:p>
    <w:p w:rsidR="00C2153E" w:rsidRDefault="00DF3BC3">
      <w:pPr>
        <w:pStyle w:val="2"/>
        <w:rPr>
          <w:rFonts w:ascii="仿宋" w:eastAsia="仿宋" w:hAnsi="仿宋"/>
        </w:rPr>
      </w:pPr>
      <w:bookmarkStart w:id="105" w:name="_Toc8521"/>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04"/>
      <w:bookmarkEnd w:id="105"/>
    </w:p>
    <w:p w:rsidR="00C2153E" w:rsidRDefault="00DF3BC3">
      <w:pPr>
        <w:pStyle w:val="2"/>
        <w:rPr>
          <w:rFonts w:ascii="仿宋" w:eastAsia="仿宋" w:hAnsi="仿宋"/>
        </w:rPr>
      </w:pPr>
      <w:bookmarkStart w:id="106" w:name="_Toc15396625"/>
      <w:bookmarkStart w:id="107" w:name="_Toc24270"/>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6"/>
      <w:bookmarkEnd w:id="107"/>
    </w:p>
    <w:p w:rsidR="00C2153E" w:rsidRDefault="00DF3BC3">
      <w:pPr>
        <w:pStyle w:val="2"/>
        <w:rPr>
          <w:rFonts w:ascii="仿宋" w:eastAsia="仿宋" w:hAnsi="仿宋"/>
        </w:rPr>
      </w:pPr>
      <w:bookmarkStart w:id="108" w:name="_Toc15396626"/>
      <w:bookmarkStart w:id="109" w:name="_Toc13092"/>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8"/>
      <w:bookmarkEnd w:id="109"/>
    </w:p>
    <w:p w:rsidR="00C2153E" w:rsidRDefault="00DF3BC3">
      <w:pPr>
        <w:pStyle w:val="2"/>
        <w:rPr>
          <w:rFonts w:ascii="仿宋" w:eastAsia="仿宋" w:hAnsi="仿宋"/>
        </w:rPr>
      </w:pPr>
      <w:bookmarkStart w:id="110" w:name="_Toc6051"/>
      <w:bookmarkStart w:id="11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10"/>
      <w:bookmarkEnd w:id="111"/>
    </w:p>
    <w:p w:rsidR="00C2153E" w:rsidRDefault="00DF3BC3">
      <w:pPr>
        <w:pStyle w:val="2"/>
        <w:rPr>
          <w:rFonts w:ascii="仿宋" w:eastAsia="仿宋" w:hAnsi="仿宋"/>
        </w:rPr>
      </w:pPr>
      <w:bookmarkStart w:id="112" w:name="_Toc15396628"/>
      <w:bookmarkStart w:id="113" w:name="_Toc27918"/>
      <w:r>
        <w:rPr>
          <w:rStyle w:val="2Char"/>
          <w:rFonts w:ascii="仿宋" w:eastAsia="仿宋" w:hAnsi="仿宋" w:hint="eastAsia"/>
        </w:rPr>
        <w:t>十、</w:t>
      </w:r>
      <w:bookmarkEnd w:id="112"/>
      <w:r>
        <w:rPr>
          <w:rFonts w:ascii="仿宋" w:eastAsia="仿宋" w:hAnsi="仿宋" w:hint="eastAsia"/>
          <w:b w:val="0"/>
        </w:rPr>
        <w:t>政</w:t>
      </w:r>
      <w:r>
        <w:rPr>
          <w:rStyle w:val="2Char"/>
          <w:rFonts w:ascii="仿宋" w:eastAsia="仿宋" w:hAnsi="仿宋" w:hint="eastAsia"/>
        </w:rPr>
        <w:t>府性基金预算财政拨款收入支出决算表</w:t>
      </w:r>
      <w:bookmarkEnd w:id="113"/>
    </w:p>
    <w:p w:rsidR="00C2153E" w:rsidRDefault="00DF3BC3">
      <w:pPr>
        <w:pStyle w:val="2"/>
        <w:rPr>
          <w:rFonts w:ascii="仿宋" w:eastAsia="仿宋" w:hAnsi="仿宋"/>
        </w:rPr>
      </w:pPr>
      <w:bookmarkStart w:id="114" w:name="_Toc15396629"/>
      <w:bookmarkStart w:id="115" w:name="_Toc11719"/>
      <w:r>
        <w:rPr>
          <w:rStyle w:val="2Char"/>
          <w:rFonts w:ascii="仿宋" w:eastAsia="仿宋" w:hAnsi="仿宋" w:hint="eastAsia"/>
        </w:rPr>
        <w:t>十一、</w:t>
      </w:r>
      <w:bookmarkEnd w:id="114"/>
      <w:r>
        <w:rPr>
          <w:rFonts w:ascii="仿宋" w:eastAsia="仿宋" w:hAnsi="仿宋" w:hint="eastAsia"/>
          <w:b w:val="0"/>
        </w:rPr>
        <w:t>国</w:t>
      </w:r>
      <w:r>
        <w:rPr>
          <w:rStyle w:val="2Char"/>
          <w:rFonts w:ascii="仿宋" w:eastAsia="仿宋" w:hAnsi="仿宋" w:hint="eastAsia"/>
        </w:rPr>
        <w:t>有资本经营预算财政拨款收入支出决算表</w:t>
      </w:r>
      <w:bookmarkEnd w:id="115"/>
    </w:p>
    <w:p w:rsidR="00C2153E" w:rsidRDefault="00DF3BC3">
      <w:pPr>
        <w:pStyle w:val="2"/>
        <w:rPr>
          <w:rFonts w:ascii="仿宋" w:eastAsia="仿宋" w:hAnsi="仿宋"/>
        </w:rPr>
      </w:pPr>
      <w:bookmarkStart w:id="116" w:name="_Toc15396630"/>
      <w:bookmarkStart w:id="117" w:name="_Toc2969"/>
      <w:r>
        <w:rPr>
          <w:rStyle w:val="2Char"/>
          <w:rFonts w:ascii="仿宋" w:eastAsia="仿宋" w:hAnsi="仿宋" w:hint="eastAsia"/>
        </w:rPr>
        <w:t>十二、</w:t>
      </w:r>
      <w:bookmarkEnd w:id="116"/>
      <w:r>
        <w:rPr>
          <w:rStyle w:val="2Char"/>
          <w:rFonts w:ascii="仿宋" w:eastAsia="仿宋" w:hAnsi="仿宋" w:hint="eastAsia"/>
        </w:rPr>
        <w:t>国有资本经营预算财政拨款支出决算表</w:t>
      </w:r>
      <w:bookmarkEnd w:id="117"/>
    </w:p>
    <w:p w:rsidR="00C2153E" w:rsidRDefault="00DF3BC3">
      <w:pPr>
        <w:pStyle w:val="2"/>
        <w:rPr>
          <w:rFonts w:eastAsia="仿宋"/>
        </w:rPr>
      </w:pPr>
      <w:bookmarkStart w:id="118" w:name="_Toc15396631"/>
      <w:bookmarkStart w:id="119" w:name="_Toc10592"/>
      <w:r>
        <w:rPr>
          <w:rStyle w:val="2Char"/>
          <w:rFonts w:ascii="仿宋" w:eastAsia="仿宋" w:hAnsi="仿宋" w:hint="eastAsia"/>
        </w:rPr>
        <w:t>十三、</w:t>
      </w:r>
      <w:bookmarkEnd w:id="118"/>
      <w:r>
        <w:rPr>
          <w:rStyle w:val="2Char"/>
          <w:rFonts w:ascii="仿宋" w:eastAsia="仿宋" w:hAnsi="仿宋" w:hint="eastAsia"/>
        </w:rPr>
        <w:t>财政拨款“三公”经费支出决算表</w:t>
      </w:r>
      <w:bookmarkEnd w:id="119"/>
    </w:p>
    <w:p w:rsidR="00C2153E" w:rsidRDefault="00C2153E"/>
    <w:sectPr w:rsidR="00C2153E" w:rsidSect="00C2153E">
      <w:headerReference w:type="default" r:id="rId27"/>
      <w:footerReference w:type="default" r:id="rId2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C3" w:rsidRDefault="00DF3BC3" w:rsidP="00C2153E">
      <w:r>
        <w:separator/>
      </w:r>
    </w:p>
  </w:endnote>
  <w:endnote w:type="continuationSeparator" w:id="1">
    <w:p w:rsidR="00DF3BC3" w:rsidRDefault="00DF3BC3" w:rsidP="00C21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E2" w:rsidRDefault="006844E2">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sdt>
                <w:sdtPr>
                  <w:id w:val="147470357"/>
                </w:sdtPr>
                <w:sdtContent>
                  <w:p w:rsidR="00C2153E" w:rsidRDefault="00C2153E">
                    <w:pPr>
                      <w:pStyle w:val="a6"/>
                      <w:jc w:val="center"/>
                    </w:pPr>
                    <w:r>
                      <w:fldChar w:fldCharType="begin"/>
                    </w:r>
                    <w:r w:rsidR="00DF3BC3">
                      <w:instrText>PAGE   \* MERGEFORMAT</w:instrText>
                    </w:r>
                    <w:r>
                      <w:fldChar w:fldCharType="separate"/>
                    </w:r>
                    <w:r w:rsidR="00DF3BC3">
                      <w:rPr>
                        <w:lang w:val="zh-CN"/>
                      </w:rPr>
                      <w:t>15</w:t>
                    </w:r>
                    <w:r>
                      <w:fldChar w:fldCharType="end"/>
                    </w:r>
                  </w:p>
                </w:sdtContent>
              </w:sdt>
              <w:p w:rsidR="00C2153E" w:rsidRDefault="00C2153E"/>
            </w:txbxContent>
          </v:textbox>
          <w10:wrap anchorx="margin"/>
        </v:shape>
      </w:pict>
    </w:r>
  </w:p>
  <w:p w:rsidR="00C2153E" w:rsidRDefault="00C215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77559"/>
    </w:sdtPr>
    <w:sdtContent>
      <w:p w:rsidR="00C2153E" w:rsidRDefault="00C2153E">
        <w:pPr>
          <w:pStyle w:val="a6"/>
          <w:jc w:val="center"/>
        </w:pPr>
        <w:r>
          <w:fldChar w:fldCharType="begin"/>
        </w:r>
        <w:r w:rsidR="00DF3BC3">
          <w:instrText>PAGE   \* MERGEFORMAT</w:instrText>
        </w:r>
        <w:r>
          <w:fldChar w:fldCharType="separate"/>
        </w:r>
        <w:r w:rsidR="00DF3BC3">
          <w:rPr>
            <w:lang w:val="zh-CN"/>
          </w:rPr>
          <w:t>15</w:t>
        </w:r>
        <w:r>
          <w:fldChar w:fldCharType="end"/>
        </w:r>
      </w:p>
    </w:sdtContent>
  </w:sdt>
  <w:p w:rsidR="00C2153E" w:rsidRDefault="00C215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E2" w:rsidRDefault="006844E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sdt>
                <w:sdtPr>
                  <w:id w:val="147459769"/>
                </w:sdtPr>
                <w:sdtContent>
                  <w:p w:rsidR="00C2153E" w:rsidRDefault="00C2153E">
                    <w:pPr>
                      <w:pStyle w:val="a6"/>
                      <w:jc w:val="center"/>
                    </w:pPr>
                    <w:r>
                      <w:fldChar w:fldCharType="begin"/>
                    </w:r>
                    <w:r w:rsidR="00DF3BC3">
                      <w:instrText>PAGE   \* MERGEFORMAT</w:instrText>
                    </w:r>
                    <w:r>
                      <w:fldChar w:fldCharType="separate"/>
                    </w:r>
                    <w:r w:rsidR="006844E2" w:rsidRPr="006844E2">
                      <w:rPr>
                        <w:noProof/>
                        <w:lang w:val="zh-CN"/>
                      </w:rPr>
                      <w:t>18</w:t>
                    </w:r>
                    <w:r>
                      <w:fldChar w:fldCharType="end"/>
                    </w:r>
                  </w:p>
                </w:sdtContent>
              </w:sdt>
              <w:p w:rsidR="00C2153E" w:rsidRDefault="00C2153E"/>
            </w:txbxContent>
          </v:textbox>
          <w10:wrap anchorx="margin"/>
        </v:shape>
      </w:pict>
    </w:r>
  </w:p>
  <w:p w:rsidR="00C2153E" w:rsidRDefault="00C2153E">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C2153E" w:rsidRDefault="00C2153E">
                <w:pPr>
                  <w:pStyle w:val="a6"/>
                </w:pPr>
                <w:r>
                  <w:fldChar w:fldCharType="begin"/>
                </w:r>
                <w:r w:rsidR="00DF3BC3">
                  <w:instrText xml:space="preserve"> PAGE  \* MERGEFORMAT </w:instrText>
                </w:r>
                <w:r>
                  <w:fldChar w:fldCharType="separate"/>
                </w:r>
                <w:r w:rsidR="006844E2">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C3" w:rsidRDefault="00DF3BC3" w:rsidP="00C2153E">
      <w:r>
        <w:separator/>
      </w:r>
    </w:p>
  </w:footnote>
  <w:footnote w:type="continuationSeparator" w:id="1">
    <w:p w:rsidR="00DF3BC3" w:rsidRDefault="00DF3BC3" w:rsidP="00C21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E2" w:rsidRDefault="006844E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E2" w:rsidRDefault="006844E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3E" w:rsidRDefault="00C2153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dkZWZkMjYxZTE2ODUxZjMwNzgwZDE1MjA4MzllNzg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844E2"/>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153E"/>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3BC3"/>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902CA9"/>
    <w:rsid w:val="0A2032A3"/>
    <w:rsid w:val="0B8A37D8"/>
    <w:rsid w:val="0F5FFB2F"/>
    <w:rsid w:val="0FFFCF60"/>
    <w:rsid w:val="10C055FF"/>
    <w:rsid w:val="118107EC"/>
    <w:rsid w:val="11DD6519"/>
    <w:rsid w:val="16BB723D"/>
    <w:rsid w:val="18015F3F"/>
    <w:rsid w:val="1A103E3D"/>
    <w:rsid w:val="1BE8440E"/>
    <w:rsid w:val="1D155CEE"/>
    <w:rsid w:val="1FDBBF84"/>
    <w:rsid w:val="20F57F95"/>
    <w:rsid w:val="2323702F"/>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B91954"/>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3E"/>
    <w:pPr>
      <w:widowControl w:val="0"/>
      <w:jc w:val="both"/>
    </w:pPr>
    <w:rPr>
      <w:kern w:val="2"/>
      <w:sz w:val="21"/>
      <w:szCs w:val="24"/>
    </w:rPr>
  </w:style>
  <w:style w:type="paragraph" w:styleId="1">
    <w:name w:val="heading 1"/>
    <w:basedOn w:val="a"/>
    <w:next w:val="a"/>
    <w:link w:val="1Char"/>
    <w:uiPriority w:val="9"/>
    <w:qFormat/>
    <w:rsid w:val="00C215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15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15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2153E"/>
    <w:pPr>
      <w:spacing w:beforeLines="30"/>
    </w:pPr>
    <w:rPr>
      <w:rFonts w:ascii="仿宋_GB2312" w:eastAsia="仿宋_GB2312"/>
      <w:kern w:val="0"/>
      <w:sz w:val="30"/>
    </w:rPr>
  </w:style>
  <w:style w:type="paragraph" w:styleId="a4">
    <w:name w:val="Body Text Indent"/>
    <w:basedOn w:val="a"/>
    <w:qFormat/>
    <w:rsid w:val="00C2153E"/>
    <w:pPr>
      <w:spacing w:after="120"/>
      <w:ind w:leftChars="200" w:left="200"/>
    </w:pPr>
    <w:rPr>
      <w:rFonts w:ascii="仿宋_GB2312"/>
      <w:szCs w:val="32"/>
    </w:rPr>
  </w:style>
  <w:style w:type="paragraph" w:styleId="30">
    <w:name w:val="toc 3"/>
    <w:basedOn w:val="a"/>
    <w:next w:val="a"/>
    <w:uiPriority w:val="39"/>
    <w:unhideWhenUsed/>
    <w:qFormat/>
    <w:rsid w:val="00C2153E"/>
    <w:pPr>
      <w:tabs>
        <w:tab w:val="right" w:leader="dot" w:pos="8296"/>
      </w:tabs>
      <w:ind w:leftChars="400" w:left="840"/>
    </w:pPr>
  </w:style>
  <w:style w:type="paragraph" w:styleId="a5">
    <w:name w:val="Balloon Text"/>
    <w:basedOn w:val="a"/>
    <w:link w:val="Char0"/>
    <w:uiPriority w:val="99"/>
    <w:semiHidden/>
    <w:unhideWhenUsed/>
    <w:qFormat/>
    <w:rsid w:val="00C2153E"/>
    <w:rPr>
      <w:sz w:val="18"/>
      <w:szCs w:val="18"/>
    </w:rPr>
  </w:style>
  <w:style w:type="paragraph" w:styleId="a6">
    <w:name w:val="footer"/>
    <w:basedOn w:val="a"/>
    <w:link w:val="Char1"/>
    <w:uiPriority w:val="99"/>
    <w:qFormat/>
    <w:rsid w:val="00C2153E"/>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C2153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2153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2153E"/>
    <w:pPr>
      <w:tabs>
        <w:tab w:val="right" w:leader="dot" w:pos="8296"/>
      </w:tabs>
      <w:ind w:leftChars="200" w:left="420"/>
    </w:pPr>
  </w:style>
  <w:style w:type="paragraph" w:styleId="21">
    <w:name w:val="Body Text First Indent 2"/>
    <w:basedOn w:val="a4"/>
    <w:uiPriority w:val="99"/>
    <w:unhideWhenUsed/>
    <w:qFormat/>
    <w:rsid w:val="00C2153E"/>
    <w:pPr>
      <w:ind w:firstLineChars="200" w:firstLine="420"/>
    </w:pPr>
  </w:style>
  <w:style w:type="character" w:styleId="a8">
    <w:name w:val="Strong"/>
    <w:basedOn w:val="a0"/>
    <w:uiPriority w:val="99"/>
    <w:qFormat/>
    <w:rsid w:val="00C2153E"/>
    <w:rPr>
      <w:b/>
    </w:rPr>
  </w:style>
  <w:style w:type="character" w:styleId="a9">
    <w:name w:val="Hyperlink"/>
    <w:basedOn w:val="a0"/>
    <w:uiPriority w:val="99"/>
    <w:unhideWhenUsed/>
    <w:qFormat/>
    <w:rsid w:val="00C2153E"/>
    <w:rPr>
      <w:color w:val="0000FF" w:themeColor="hyperlink"/>
      <w:u w:val="single"/>
    </w:rPr>
  </w:style>
  <w:style w:type="paragraph" w:customStyle="1" w:styleId="5">
    <w:name w:val="标题 5（有编号）（绿盟科技）"/>
    <w:next w:val="a"/>
    <w:uiPriority w:val="99"/>
    <w:qFormat/>
    <w:rsid w:val="00C2153E"/>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sid w:val="00C2153E"/>
    <w:rPr>
      <w:rFonts w:ascii="Times New Roman" w:hAnsi="Times New Roman"/>
      <w:sz w:val="18"/>
      <w:szCs w:val="18"/>
    </w:rPr>
  </w:style>
  <w:style w:type="character" w:customStyle="1" w:styleId="Char2">
    <w:name w:val="页眉 Char"/>
    <w:link w:val="a7"/>
    <w:uiPriority w:val="99"/>
    <w:semiHidden/>
    <w:qFormat/>
    <w:locked/>
    <w:rsid w:val="00C2153E"/>
    <w:rPr>
      <w:sz w:val="18"/>
    </w:rPr>
  </w:style>
  <w:style w:type="character" w:customStyle="1" w:styleId="FooterChar">
    <w:name w:val="Footer Char"/>
    <w:basedOn w:val="a0"/>
    <w:uiPriority w:val="99"/>
    <w:semiHidden/>
    <w:qFormat/>
    <w:rsid w:val="00C2153E"/>
    <w:rPr>
      <w:rFonts w:ascii="Times New Roman" w:hAnsi="Times New Roman"/>
      <w:sz w:val="18"/>
      <w:szCs w:val="18"/>
    </w:rPr>
  </w:style>
  <w:style w:type="character" w:customStyle="1" w:styleId="Char1">
    <w:name w:val="页脚 Char"/>
    <w:link w:val="a6"/>
    <w:uiPriority w:val="99"/>
    <w:qFormat/>
    <w:locked/>
    <w:rsid w:val="00C2153E"/>
    <w:rPr>
      <w:sz w:val="18"/>
    </w:rPr>
  </w:style>
  <w:style w:type="character" w:customStyle="1" w:styleId="BodyTextChar">
    <w:name w:val="Body Text Char"/>
    <w:basedOn w:val="a0"/>
    <w:uiPriority w:val="99"/>
    <w:semiHidden/>
    <w:qFormat/>
    <w:rsid w:val="00C2153E"/>
    <w:rPr>
      <w:rFonts w:ascii="Times New Roman" w:hAnsi="Times New Roman"/>
      <w:szCs w:val="24"/>
    </w:rPr>
  </w:style>
  <w:style w:type="character" w:customStyle="1" w:styleId="Char">
    <w:name w:val="正文文本 Char"/>
    <w:link w:val="a3"/>
    <w:uiPriority w:val="99"/>
    <w:qFormat/>
    <w:locked/>
    <w:rsid w:val="00C2153E"/>
    <w:rPr>
      <w:rFonts w:ascii="仿宋_GB2312" w:eastAsia="仿宋_GB2312" w:hAnsi="Times New Roman"/>
      <w:sz w:val="24"/>
    </w:rPr>
  </w:style>
  <w:style w:type="paragraph" w:customStyle="1" w:styleId="Default">
    <w:name w:val="Default"/>
    <w:uiPriority w:val="99"/>
    <w:qFormat/>
    <w:rsid w:val="00C2153E"/>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C2153E"/>
    <w:pPr>
      <w:ind w:firstLineChars="200" w:firstLine="420"/>
    </w:pPr>
  </w:style>
  <w:style w:type="character" w:customStyle="1" w:styleId="1Char">
    <w:name w:val="标题 1 Char"/>
    <w:basedOn w:val="a0"/>
    <w:link w:val="1"/>
    <w:uiPriority w:val="9"/>
    <w:qFormat/>
    <w:rsid w:val="00C2153E"/>
    <w:rPr>
      <w:rFonts w:ascii="Times New Roman" w:hAnsi="Times New Roman"/>
      <w:b/>
      <w:bCs/>
      <w:kern w:val="44"/>
      <w:sz w:val="44"/>
      <w:szCs w:val="44"/>
    </w:rPr>
  </w:style>
  <w:style w:type="character" w:customStyle="1" w:styleId="2Char">
    <w:name w:val="标题 2 Char"/>
    <w:basedOn w:val="a0"/>
    <w:link w:val="2"/>
    <w:uiPriority w:val="9"/>
    <w:qFormat/>
    <w:rsid w:val="00C2153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215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C2153E"/>
    <w:rPr>
      <w:rFonts w:ascii="Times New Roman" w:hAnsi="Times New Roman"/>
      <w:kern w:val="2"/>
      <w:sz w:val="18"/>
      <w:szCs w:val="18"/>
    </w:rPr>
  </w:style>
  <w:style w:type="character" w:customStyle="1" w:styleId="3Char">
    <w:name w:val="标题 3 Char"/>
    <w:basedOn w:val="a0"/>
    <w:link w:val="3"/>
    <w:uiPriority w:val="9"/>
    <w:qFormat/>
    <w:rsid w:val="00C2153E"/>
    <w:rPr>
      <w:rFonts w:ascii="Times New Roman" w:hAnsi="Times New Roman"/>
      <w:b/>
      <w:bCs/>
      <w:kern w:val="2"/>
      <w:sz w:val="32"/>
      <w:szCs w:val="32"/>
    </w:rPr>
  </w:style>
  <w:style w:type="paragraph" w:customStyle="1" w:styleId="TOC2">
    <w:name w:val="TOC 标题2"/>
    <w:basedOn w:val="1"/>
    <w:next w:val="a"/>
    <w:uiPriority w:val="39"/>
    <w:unhideWhenUsed/>
    <w:qFormat/>
    <w:rsid w:val="00C215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C2153E"/>
  </w:style>
  <w:style w:type="paragraph" w:customStyle="1" w:styleId="WPSOffice2">
    <w:name w:val="WPSOffice手动目录 2"/>
    <w:qFormat/>
    <w:rsid w:val="00C2153E"/>
    <w:pPr>
      <w:ind w:leftChars="200" w:left="200"/>
    </w:pPr>
  </w:style>
  <w:style w:type="paragraph" w:customStyle="1" w:styleId="WPSOffice3">
    <w:name w:val="WPSOffice手动目录 3"/>
    <w:qFormat/>
    <w:rsid w:val="00C2153E"/>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5.xml"/><Relationship Id="rId27" Type="http://schemas.openxmlformats.org/officeDocument/2006/relationships/header" Target="head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图收入、支出</a:t>
            </a:r>
          </a:p>
        </c:rich>
      </c:tx>
      <c:spPr>
        <a:noFill/>
        <a:ln>
          <a:noFill/>
        </a:ln>
        <a:effectLst/>
      </c:spPr>
    </c:title>
    <c:plotArea>
      <c:layout>
        <c:manualLayout>
          <c:layoutTarget val="inner"/>
          <c:xMode val="edge"/>
          <c:yMode val="edge"/>
          <c:x val="4.8924861077555004E-2"/>
          <c:y val="0.13528451876650496"/>
          <c:w val="0.93296746373970996"/>
          <c:h val="0.69012345679012321"/>
        </c:manualLayout>
      </c:layout>
      <c:barChart>
        <c:barDir val="col"/>
        <c:grouping val="clustered"/>
        <c:ser>
          <c:idx val="0"/>
          <c:order val="0"/>
          <c:tx>
            <c:strRef>
              <c:f>Sheet1!$B$1</c:f>
              <c:strCache>
                <c:ptCount val="1"/>
                <c:pt idx="0">
                  <c:v>收入、支出</c:v>
                </c:pt>
              </c:strCache>
            </c:strRef>
          </c:tx>
          <c:spPr>
            <a:pattFill prst="pct40">
              <a:fgClr>
                <a:schemeClr val="bg1"/>
              </a:fgClr>
              <a:bgClr>
                <a:schemeClr val="accent1"/>
              </a:bgClr>
            </a:pattFill>
            <a:ln>
              <a:noFill/>
            </a:ln>
            <a:effectLst/>
          </c:spPr>
          <c:dLbls>
            <c:spPr>
              <a:noFill/>
              <a:ln w="12700">
                <a:no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pattFill prst="pct40">
              <a:fgClr>
                <a:schemeClr val="bg1"/>
              </a:fgClr>
              <a:bgClr>
                <a:schemeClr val="accent2"/>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pattFill prst="pct40">
              <a:fgClr>
                <a:schemeClr val="bg1"/>
              </a:fgClr>
              <a:bgClr>
                <a:schemeClr val="accent3"/>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Val val="1"/>
        </c:dLbls>
        <c:gapWidth val="182"/>
        <c:axId val="234262528"/>
        <c:axId val="234264064"/>
      </c:barChart>
      <c:catAx>
        <c:axId val="234262528"/>
        <c:scaling>
          <c:orientation val="minMax"/>
        </c:scaling>
        <c:axPos val="b"/>
        <c:minorGridlines>
          <c:spPr>
            <a:ln w="6350" cap="flat" cmpd="sng" algn="ctr">
              <a:solidFill>
                <a:schemeClr val="tx1">
                  <a:lumMod val="50000"/>
                  <a:lumOff val="50000"/>
                  <a:alpha val="25000"/>
                </a:schemeClr>
              </a:solidFill>
              <a:round/>
            </a:ln>
            <a:effectLst/>
          </c:spPr>
        </c:min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234264064"/>
        <c:crosses val="autoZero"/>
        <c:auto val="1"/>
        <c:lblAlgn val="ctr"/>
        <c:lblOffset val="100"/>
      </c:catAx>
      <c:valAx>
        <c:axId val="234264064"/>
        <c:scaling>
          <c:orientation val="minMax"/>
        </c:scaling>
        <c:delete val="1"/>
        <c:axPos val="l"/>
        <c:numFmt formatCode="General" sourceLinked="1"/>
        <c:majorTickMark val="none"/>
        <c:tickLblPos val="nextTo"/>
        <c:crossAx val="234262528"/>
        <c:crosses val="autoZero"/>
        <c:crossBetween val="between"/>
      </c:valAx>
      <c:spPr>
        <a:noFill/>
        <a:ln w="6350">
          <a:solidFill>
            <a:schemeClr val="tx1">
              <a:lumMod val="50000"/>
              <a:lumOff val="50000"/>
              <a:alpha val="25000"/>
            </a:schemeClr>
          </a:solidFill>
        </a:ln>
        <a:effectLst/>
      </c:spPr>
    </c:plotArea>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spPr>
        <a:noFill/>
        <a:ln>
          <a:noFill/>
        </a:ln>
        <a:effectLst/>
      </c:spPr>
    </c:title>
    <c:plotArea>
      <c:layout/>
      <c:pieChart>
        <c:varyColors val="1"/>
        <c:ser>
          <c:idx val="0"/>
          <c:order val="0"/>
          <c:tx>
            <c:strRef>
              <c:f>Sheet1!$B$1</c:f>
              <c:strCache>
                <c:ptCount val="1"/>
                <c:pt idx="0">
                  <c:v>收入决算结构</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政府基金预算财政拨款收入</c:v>
                </c:pt>
                <c:pt idx="2">
                  <c:v>国有资本经营预算财政拨款收入</c:v>
                </c:pt>
                <c:pt idx="3">
                  <c:v>上级补助收入</c:v>
                </c:pt>
              </c:strCache>
            </c:strRef>
          </c:cat>
          <c:val>
            <c:numRef>
              <c:f>Sheet1!$B$2:$B$5</c:f>
              <c:numCache>
                <c:formatCode>General</c:formatCode>
                <c:ptCount val="4"/>
                <c:pt idx="0">
                  <c:v>695.69</c:v>
                </c:pt>
                <c:pt idx="1">
                  <c:v>0</c:v>
                </c:pt>
                <c:pt idx="2">
                  <c:v>0</c:v>
                </c:pt>
                <c:pt idx="3">
                  <c:v>0</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spPr>
        <a:noFill/>
        <a:ln>
          <a:noFill/>
        </a:ln>
        <a:effectLst/>
      </c:spPr>
    </c:title>
    <c:plotArea>
      <c:layout/>
      <c:pieChart>
        <c:varyColors val="1"/>
        <c:ser>
          <c:idx val="0"/>
          <c:order val="0"/>
          <c:tx>
            <c:strRef>
              <c:f>Sheet1!$B$1</c:f>
              <c:strCache>
                <c:ptCount val="1"/>
                <c:pt idx="0">
                  <c:v>支出情况</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435.71</c:v>
                </c:pt>
                <c:pt idx="1">
                  <c:v>259.9799999999999</c:v>
                </c:pt>
                <c:pt idx="2">
                  <c:v>0</c:v>
                </c:pt>
                <c:pt idx="3">
                  <c:v>0</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财政拨款收、支总计变动情况</a:t>
            </a:r>
          </a:p>
        </c:rich>
      </c:tx>
      <c:layout>
        <c:manualLayout>
          <c:xMode val="edge"/>
          <c:yMode val="edge"/>
          <c:x val="0.21780623338970806"/>
          <c:y val="7.050528789659222E-3"/>
        </c:manualLayout>
      </c:layout>
      <c:spPr>
        <a:noFill/>
        <a:ln>
          <a:noFill/>
        </a:ln>
        <a:effectLst/>
      </c:spPr>
    </c:title>
    <c:plotArea>
      <c:layout>
        <c:manualLayout>
          <c:layoutTarget val="inner"/>
          <c:xMode val="edge"/>
          <c:yMode val="edge"/>
          <c:x val="4.711282918579373E-2"/>
          <c:y val="0.20961802382092307"/>
          <c:w val="0.93296746373970996"/>
          <c:h val="0.69012345679012321"/>
        </c:manualLayout>
      </c:layout>
      <c:barChart>
        <c:barDir val="col"/>
        <c:grouping val="clustered"/>
        <c:ser>
          <c:idx val="0"/>
          <c:order val="0"/>
          <c:tx>
            <c:strRef>
              <c:f>Sheet1!$B$1</c:f>
              <c:strCache>
                <c:ptCount val="1"/>
                <c:pt idx="0">
                  <c:v>收入、支出</c:v>
                </c:pt>
              </c:strCache>
            </c:strRef>
          </c:tx>
          <c:spPr>
            <a:pattFill prst="pct40">
              <a:fgClr>
                <a:schemeClr val="bg1"/>
              </a:fgClr>
              <a:bgClr>
                <a:schemeClr val="accent1"/>
              </a:bgClr>
            </a:pattFill>
            <a:ln>
              <a:noFill/>
            </a:ln>
            <a:effectLst/>
          </c:spPr>
          <c:dLbls>
            <c:spPr>
              <a:noFill/>
              <a:ln w="12700">
                <a:no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pattFill prst="pct40">
              <a:fgClr>
                <a:schemeClr val="bg1"/>
              </a:fgClr>
              <a:bgClr>
                <a:schemeClr val="accent2"/>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pattFill prst="pct40">
              <a:fgClr>
                <a:schemeClr val="bg1"/>
              </a:fgClr>
              <a:bgClr>
                <a:schemeClr val="accent3"/>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Val val="1"/>
        </c:dLbls>
        <c:gapWidth val="182"/>
        <c:axId val="284171648"/>
        <c:axId val="284181632"/>
      </c:barChart>
      <c:catAx>
        <c:axId val="284171648"/>
        <c:scaling>
          <c:orientation val="minMax"/>
        </c:scaling>
        <c:axPos val="b"/>
        <c:minorGridlines>
          <c:spPr>
            <a:ln w="6350" cap="flat" cmpd="sng" algn="ctr">
              <a:solidFill>
                <a:schemeClr val="tx1">
                  <a:lumMod val="50000"/>
                  <a:lumOff val="50000"/>
                  <a:alpha val="25000"/>
                </a:schemeClr>
              </a:solidFill>
              <a:round/>
            </a:ln>
            <a:effectLst/>
          </c:spPr>
        </c:min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284181632"/>
        <c:crosses val="autoZero"/>
        <c:auto val="1"/>
        <c:lblAlgn val="ctr"/>
        <c:lblOffset val="100"/>
      </c:catAx>
      <c:valAx>
        <c:axId val="284181632"/>
        <c:scaling>
          <c:orientation val="minMax"/>
        </c:scaling>
        <c:delete val="1"/>
        <c:axPos val="l"/>
        <c:numFmt formatCode="General" sourceLinked="1"/>
        <c:majorTickMark val="none"/>
        <c:tickLblPos val="nextTo"/>
        <c:crossAx val="284171648"/>
        <c:crosses val="autoZero"/>
        <c:crossBetween val="between"/>
      </c:valAx>
      <c:spPr>
        <a:noFill/>
        <a:ln w="6350">
          <a:solidFill>
            <a:schemeClr val="tx1">
              <a:lumMod val="50000"/>
              <a:lumOff val="50000"/>
              <a:alpha val="25000"/>
            </a:schemeClr>
          </a:solidFill>
        </a:ln>
        <a:effectLst/>
      </c:spPr>
    </c:plotArea>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spPr>
        <a:noFill/>
        <a:ln>
          <a:noFill/>
        </a:ln>
        <a:effectLst/>
      </c:spPr>
    </c:title>
    <c:plotArea>
      <c:layout/>
      <c:barChart>
        <c:barDir val="col"/>
        <c:grouping val="clustered"/>
        <c:ser>
          <c:idx val="0"/>
          <c:order val="0"/>
          <c:tx>
            <c:strRef>
              <c:f>Sheet1!$B$1</c:f>
              <c:strCache>
                <c:ptCount val="1"/>
                <c:pt idx="0">
                  <c:v>支出</c:v>
                </c:pt>
              </c:strCache>
            </c:strRef>
          </c:tx>
          <c:spPr>
            <a:solidFill>
              <a:schemeClr val="accent1"/>
            </a:solidFill>
            <a:ln>
              <a:noFill/>
            </a:ln>
            <a:effectLst/>
          </c:spPr>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solidFill>
              <a:schemeClr val="accent2"/>
            </a:solidFill>
            <a:ln>
              <a:noFill/>
            </a:ln>
            <a:effectLst/>
          </c:spPr>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numRef>
              <c:f>Sheet1!$A$2:$A$3</c:f>
              <c:numCache>
                <c:formatCode>General</c:formatCode>
                <c:ptCount val="2"/>
                <c:pt idx="0">
                  <c:v>2023</c:v>
                </c:pt>
                <c:pt idx="1">
                  <c:v>2022</c:v>
                </c:pt>
              </c:numCache>
            </c:numRef>
          </c:cat>
          <c:val>
            <c:numRef>
              <c:f>Sheet1!#REF!</c:f>
              <c:numCache>
                <c:formatCode>General</c:formatCode>
                <c:ptCount val="1"/>
                <c:pt idx="0">
                  <c:v>1</c:v>
                </c:pt>
              </c:numCache>
            </c:numRef>
          </c:val>
        </c:ser>
        <c:gapWidth val="246"/>
        <c:overlap val="-28"/>
        <c:axId val="284244992"/>
        <c:axId val="284271360"/>
      </c:barChart>
      <c:catAx>
        <c:axId val="284244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271360"/>
        <c:crosses val="autoZero"/>
        <c:auto val="1"/>
        <c:lblAlgn val="ctr"/>
        <c:lblOffset val="100"/>
      </c:catAx>
      <c:valAx>
        <c:axId val="284271360"/>
        <c:scaling>
          <c:orientation val="minMax"/>
        </c:scaling>
        <c:axPos val="l"/>
        <c:majorGridlines>
          <c:spPr>
            <a:ln w="9525" cap="flat" cmpd="sng" algn="ctr">
              <a:solidFill>
                <a:schemeClr val="lt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244992"/>
        <c:crosses val="autoZero"/>
        <c:crossBetween val="between"/>
      </c:valAx>
      <c:spPr>
        <a:noFill/>
        <a:ln>
          <a:noFill/>
        </a:ln>
        <a:effectLst/>
      </c:spPr>
    </c:plotArea>
    <c:legend>
      <c:legendPos val="b"/>
      <c:legendEntry>
        <c:idx val="1"/>
        <c:delete val="1"/>
      </c:legendEntry>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plotArea>
      <c:layout>
        <c:manualLayout>
          <c:layoutTarget val="inner"/>
          <c:xMode val="edge"/>
          <c:yMode val="edge"/>
          <c:x val="0.2969920270596762"/>
          <c:y val="0.29324266893327711"/>
          <c:w val="0.39514375453007999"/>
          <c:h val="0.69507012324691897"/>
        </c:manualLayout>
      </c:layout>
      <c:pieChart>
        <c:varyColors val="1"/>
        <c:ser>
          <c:idx val="0"/>
          <c:order val="0"/>
          <c:tx>
            <c:strRef>
              <c:f>Sheet1!$B$1</c:f>
              <c:strCache>
                <c:ptCount val="1"/>
                <c:pt idx="0">
                  <c:v>一般公共预算财政拨款支出决算结构图</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社会保障和就业</c:v>
                </c:pt>
                <c:pt idx="1">
                  <c:v>卫生健康</c:v>
                </c:pt>
                <c:pt idx="2">
                  <c:v>住房保障</c:v>
                </c:pt>
                <c:pt idx="3">
                  <c:v>粮油物资储备</c:v>
                </c:pt>
              </c:strCache>
            </c:strRef>
          </c:cat>
          <c:val>
            <c:numRef>
              <c:f>Sheet1!$B$2:$B$5</c:f>
              <c:numCache>
                <c:formatCode>General</c:formatCode>
                <c:ptCount val="4"/>
                <c:pt idx="0">
                  <c:v>33.57</c:v>
                </c:pt>
                <c:pt idx="1">
                  <c:v>13.870000000000003</c:v>
                </c:pt>
                <c:pt idx="2">
                  <c:v>25.18</c:v>
                </c:pt>
                <c:pt idx="3">
                  <c:v>623.07000000000005</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plotArea>
      <c:layout>
        <c:manualLayout>
          <c:layoutTarget val="inner"/>
          <c:xMode val="edge"/>
          <c:yMode val="edge"/>
          <c:x val="0.27947571877265021"/>
          <c:y val="0.29855503612409701"/>
          <c:w val="0.39514375453007999"/>
          <c:h val="0.69507012324691897"/>
        </c:manualLayout>
      </c:layout>
      <c:pieChart>
        <c:varyColors val="1"/>
        <c:ser>
          <c:idx val="0"/>
          <c:order val="0"/>
          <c:tx>
            <c:strRef>
              <c:f>Sheet1!$B$1</c:f>
              <c:strCache>
                <c:ptCount val="1"/>
                <c:pt idx="0">
                  <c:v>“三公”经费财政拨款支出结构图</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cat>
            <c:strRef>
              <c:f>Sheet1!$A$2:$A$4</c:f>
              <c:strCache>
                <c:ptCount val="3"/>
                <c:pt idx="0">
                  <c:v>因公出国（境）费支出</c:v>
                </c:pt>
                <c:pt idx="1">
                  <c:v>公务用车购置及运行维护费</c:v>
                </c:pt>
                <c:pt idx="2">
                  <c:v>公务接待费</c:v>
                </c:pt>
              </c:strCache>
            </c:strRef>
          </c:cat>
          <c:val>
            <c:numRef>
              <c:f>Sheet1!$B$2:$B$4</c:f>
              <c:numCache>
                <c:formatCode>General</c:formatCode>
                <c:ptCount val="3"/>
                <c:pt idx="0">
                  <c:v>0</c:v>
                </c:pt>
                <c:pt idx="1">
                  <c:v>0</c:v>
                </c:pt>
                <c:pt idx="2">
                  <c:v>3.4</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1381</Words>
  <Characters>7872</Characters>
  <Application>Microsoft Office Word</Application>
  <DocSecurity>0</DocSecurity>
  <Lines>65</Lines>
  <Paragraphs>18</Paragraphs>
  <ScaleCrop>false</ScaleCrop>
  <Company>四川省财政厅</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Micorosoft</cp:lastModifiedBy>
  <cp:revision>40</cp:revision>
  <cp:lastPrinted>2023-08-03T02:35:00Z</cp:lastPrinted>
  <dcterms:created xsi:type="dcterms:W3CDTF">2020-08-08T01:49:00Z</dcterms:created>
  <dcterms:modified xsi:type="dcterms:W3CDTF">2024-09-27T02:07:00Z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1CD27C130C35413F9ED92C74FFB3AC22_13</vt:lpwstr>
  </property>
</Properties>
</file>